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6DEB2C12" w:rsidR="00736101" w:rsidRP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6DEB2C12" w:rsidR="00736101" w:rsidRP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6D0CCDB7">
                <wp:simplePos x="0" y="0"/>
                <wp:positionH relativeFrom="margin">
                  <wp:posOffset>1037590</wp:posOffset>
                </wp:positionH>
                <wp:positionV relativeFrom="paragraph">
                  <wp:posOffset>291181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01AE" w14:textId="5290D6F0" w:rsidR="0034246B" w:rsidRDefault="00E977D2" w:rsidP="00E977D2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 w:rsid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للسيناريو الثاني :  </w:t>
                            </w:r>
                            <w:r w:rsidR="00BC7436" w:rsidRP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عقلك</w:t>
                            </w:r>
                            <w:r w:rsidR="00BC7436" w:rsidRPr="00BC7436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BC7436" w:rsidRP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وجسمك</w:t>
                            </w:r>
                            <w:r w:rsidR="00BC7436" w:rsidRPr="00BC7436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BC7436" w:rsidRP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فريق</w:t>
                            </w:r>
                            <w:r w:rsidR="00BC7436" w:rsidRPr="00BC7436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BC7436" w:rsidRP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واحد</w:t>
                            </w:r>
                          </w:p>
                          <w:p w14:paraId="59B275F2" w14:textId="77777777" w:rsidR="00A75799" w:rsidRPr="00E977D2" w:rsidRDefault="00A75799" w:rsidP="00A7579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81.7pt;margin-top:22.95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" filled="f" stroked="f">
                <v:textbox style="mso-fit-shape-to-text:t">
                  <w:txbxContent>
                    <w:p w14:paraId="16D501AE" w14:textId="5290D6F0" w:rsidR="0034246B" w:rsidRDefault="00E977D2" w:rsidP="00E977D2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 w:rsid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للسيناريو الثاني :  </w:t>
                      </w:r>
                      <w:r w:rsidR="00BC7436" w:rsidRP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عقلك</w:t>
                      </w:r>
                      <w:r w:rsidR="00BC7436" w:rsidRPr="00BC7436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BC7436" w:rsidRP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وجسمك</w:t>
                      </w:r>
                      <w:r w:rsidR="00BC7436" w:rsidRPr="00BC7436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BC7436" w:rsidRP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فريق</w:t>
                      </w:r>
                      <w:r w:rsidR="00BC7436" w:rsidRPr="00BC7436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BC7436" w:rsidRP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واحد</w:t>
                      </w:r>
                    </w:p>
                    <w:p w14:paraId="59B275F2" w14:textId="77777777" w:rsidR="00A75799" w:rsidRPr="00E977D2" w:rsidRDefault="00A75799" w:rsidP="00A7579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542A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63E81A14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E542A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7D855052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العقلية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والرفاه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النفسي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E542A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64EFF312" w:rsidR="00E542A5" w:rsidRPr="00EA01AE" w:rsidRDefault="00EA01AE" w:rsidP="00EA01A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عقلك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وجسمك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فريق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واحد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3B0BF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27A64F53" w14:textId="69264E75" w:rsidR="002F2076" w:rsidRPr="002F2076" w:rsidRDefault="002F2076" w:rsidP="002F207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2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عقلك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وجسمك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فريق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واحد</w:t>
            </w:r>
          </w:p>
          <w:p w14:paraId="0A87C2D8" w14:textId="7D9CCCDF" w:rsidR="002F2076" w:rsidRPr="002F2076" w:rsidRDefault="002F2076" w:rsidP="002F207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شعرت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بصداع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ألم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معدتك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قبل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الامتحان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أثناء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تقديم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عرض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أمام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جمهور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677779A1" w14:textId="036C7636" w:rsidR="002F2076" w:rsidRPr="002F2076" w:rsidRDefault="002F2076" w:rsidP="002F207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لاحظت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جسمك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يتعب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أحيانًا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عندما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تكون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قلقًا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حزينًا،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رغم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لست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مريضا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2DCCCF6C" w14:textId="72FF9802" w:rsidR="002F2076" w:rsidRPr="002F2076" w:rsidRDefault="002F2076" w:rsidP="002F207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لوحظ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عيادة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يزورون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الطبيب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بسبب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التعب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الصداع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قبل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الاختبارات،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لكنه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يخبرهم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معظم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الأحيان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أجسامهم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سليمة،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السبب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ربما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يكون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توترًا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قلقًا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  <w:p w14:paraId="1C28ECB7" w14:textId="37060345" w:rsidR="003B0BF5" w:rsidRPr="00E542A5" w:rsidRDefault="00E35851" w:rsidP="002F2076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"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والآن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يا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أبطال،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حان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دوركم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لتكونوا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صُنّاع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التغيير؛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فكروا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تصميم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نشرة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توعوية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مبتكرة،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ابتكار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جدول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تمارين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يومي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يعيد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لزملائكم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توازنهم،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ويحول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توترهم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طاقة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إيجابية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ستبهرون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بلمساتكم؟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"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B0BF5" w:rsidRPr="00E77941" w:rsidRDefault="003B0BF5" w:rsidP="003953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252"/>
        <w:gridCol w:w="4678"/>
        <w:gridCol w:w="702"/>
      </w:tblGrid>
      <w:tr w:rsidR="00900316" w:rsidRPr="00900316" w14:paraId="16ED58CB" w14:textId="77777777" w:rsidTr="00EF2D51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5AE82557" w14:textId="77777777" w:rsidR="00900316" w:rsidRPr="00900316" w:rsidRDefault="00900316" w:rsidP="00900316">
            <w:pPr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bookmarkStart w:id="3" w:name="_Hlk212630775"/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lastRenderedPageBreak/>
              <w:t>المرحلة الأولى – المرحلة الفرعية: فهم الوضع (الأسبوع الأول / حصتان)</w:t>
            </w:r>
          </w:p>
        </w:tc>
      </w:tr>
      <w:tr w:rsidR="00E542A5" w:rsidRPr="00900316" w14:paraId="4486020A" w14:textId="77777777" w:rsidTr="000F302C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2A742396" w14:textId="7BB04D42" w:rsidR="00E542A5" w:rsidRPr="00900316" w:rsidRDefault="00E542A5" w:rsidP="00E542A5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الهدف: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توجيه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فهم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المتمثلة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الدراسات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التي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تشير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كثيراً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الشباب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حول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العالم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يواجهون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ضغوطاً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كبيرة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مرتبطة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بالدراسة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والعلاقات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الاجتماعية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ومستقبلهم،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وهي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ضغوط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تؤثر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تركيزهم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ودافعيتهم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وسعادتهم؛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وتمكينهم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استنباط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العلاقة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الوثيقة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الصحة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والاستجابات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الجسدية،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ليتمكنوا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ابتكار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حلول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عملية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وتوعوية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تساهم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تعزيز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مرونتهم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النفسية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وتحويل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التوتر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طاقة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إيجابية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تخدم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نجاحهم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4947AC" w:rsidRPr="004947A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وتوازنهم</w:t>
            </w:r>
            <w:r w:rsidR="004947AC" w:rsidRPr="004947A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</w:tc>
      </w:tr>
      <w:tr w:rsidR="00900316" w:rsidRPr="00900316" w14:paraId="7504764B" w14:textId="77777777" w:rsidTr="00DA6E56">
        <w:tc>
          <w:tcPr>
            <w:tcW w:w="4316" w:type="dxa"/>
            <w:shd w:val="clear" w:color="auto" w:fill="5A8D70"/>
          </w:tcPr>
          <w:p w14:paraId="64091D9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المعلّم والإجراءات الرئيسة</w:t>
            </w:r>
          </w:p>
        </w:tc>
        <w:tc>
          <w:tcPr>
            <w:tcW w:w="4252" w:type="dxa"/>
            <w:shd w:val="clear" w:color="auto" w:fill="5A8D70"/>
          </w:tcPr>
          <w:p w14:paraId="4CC0E92B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الطالب والمهام التعليمية</w:t>
            </w:r>
          </w:p>
        </w:tc>
        <w:tc>
          <w:tcPr>
            <w:tcW w:w="4678" w:type="dxa"/>
            <w:shd w:val="clear" w:color="auto" w:fill="5A8D70"/>
          </w:tcPr>
          <w:p w14:paraId="1FBE031F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الأدلة في ملف الطالب</w:t>
            </w:r>
          </w:p>
        </w:tc>
        <w:tc>
          <w:tcPr>
            <w:tcW w:w="702" w:type="dxa"/>
            <w:shd w:val="clear" w:color="auto" w:fill="5A8D70"/>
          </w:tcPr>
          <w:p w14:paraId="578A705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الحصة/ الوقت</w:t>
            </w:r>
          </w:p>
        </w:tc>
      </w:tr>
      <w:tr w:rsidR="00E542A5" w:rsidRPr="00900316" w14:paraId="4A9570B2" w14:textId="77777777" w:rsidTr="00DA6E56">
        <w:trPr>
          <w:trHeight w:val="841"/>
        </w:trPr>
        <w:tc>
          <w:tcPr>
            <w:tcW w:w="4316" w:type="dxa"/>
          </w:tcPr>
          <w:p w14:paraId="62B04F45" w14:textId="77777777" w:rsidR="00E542A5" w:rsidRPr="000630D4" w:rsidRDefault="00E542A5" w:rsidP="00842621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0630D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1- </w:t>
            </w: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تقديم </w:t>
            </w:r>
            <w:proofErr w:type="gramStart"/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مفهوم  التعلم</w:t>
            </w:r>
            <w:proofErr w:type="gramEnd"/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والتقييم القائم على المشاريع وتوضيح الخطوات التي سيقوم بها الطلبة على مدار الأسابيع الستة كنبذة عامة عن المشروع بأكمله.</w:t>
            </w:r>
          </w:p>
          <w:p w14:paraId="20DDE601" w14:textId="77777777" w:rsidR="00E542A5" w:rsidRPr="000630D4" w:rsidRDefault="00E542A5" w:rsidP="0084262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يركز المعلم هذا الأسبوع على توضيح المرحلة الأولى والهدف من هذه المرحلة.</w:t>
            </w:r>
          </w:p>
          <w:p w14:paraId="521D3E88" w14:textId="4DB0A6F2" w:rsidR="00464AE4" w:rsidRPr="00464AE4" w:rsidRDefault="00E542A5" w:rsidP="00464AE4">
            <w:pPr>
              <w:jc w:val="right"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توجيهات من المعلم: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يقدّم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المعلّم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مدخلاً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تفاعلياً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يطرح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التساؤلات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تمس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واقع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الطلبة،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ويطرح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السؤال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الموجّه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gramStart"/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للمرحلة</w:t>
            </w:r>
            <w:r w:rsid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:</w:t>
            </w:r>
            <w:proofErr w:type="gramEnd"/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6F4C48B" w14:textId="77777777" w:rsidR="00464AE4" w:rsidRPr="00464AE4" w:rsidRDefault="00464AE4" w:rsidP="00464AE4">
            <w:pPr>
              <w:jc w:val="center"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</w:p>
          <w:p w14:paraId="1BA18A8F" w14:textId="75C3D45D" w:rsidR="00E35851" w:rsidRPr="00E35851" w:rsidRDefault="00464AE4" w:rsidP="00E35851">
            <w:pPr>
              <w:jc w:val="right"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464AE4">
              <w:rPr>
                <w:rFonts w:ascii="Univers Next Arabic" w:eastAsiaTheme="majorEastAsia" w:hAnsi="Univers Next Arabic" w:cs="Univers Next Arabic" w:hint="eastAsia"/>
                <w:kern w:val="0"/>
                <w:sz w:val="18"/>
                <w:szCs w:val="18"/>
                <w:rtl/>
                <w:lang w:eastAsia="en-AE"/>
                <w14:ligatures w14:val="none"/>
              </w:rPr>
              <w:t>«</w:t>
            </w:r>
            <w:r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هذا</w:t>
            </w:r>
            <w:r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المشروع</w:t>
            </w:r>
            <w:r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سنبحث</w:t>
            </w:r>
            <w:r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معًا</w:t>
            </w:r>
            <w:r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خلال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ملاحظتكم،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ما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هي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أكثر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المواقف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المدرسية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تسبب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تعباً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جسدياً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للطلاب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رغم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سلامتهم</w:t>
            </w:r>
            <w:r w:rsidR="00E35851"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E35851"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طبياً؟</w:t>
            </w:r>
          </w:p>
          <w:p w14:paraId="0C7566EF" w14:textId="1F4D5BB4" w:rsidR="00464AE4" w:rsidRDefault="00E35851" w:rsidP="00E35851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هل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تلاحظون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بعض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الطلاب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يتحملون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الضغوط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أكثر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غيرهم؟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ما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هو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سر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المرونة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النفسية</w:t>
            </w:r>
            <w:r w:rsidRPr="00E3585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E3585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لديهم؟</w:t>
            </w:r>
          </w:p>
          <w:p w14:paraId="2AC93680" w14:textId="77777777" w:rsidR="00E35851" w:rsidRPr="00464AE4" w:rsidRDefault="00E35851" w:rsidP="00E35851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</w:pPr>
          </w:p>
          <w:p w14:paraId="26C8254F" w14:textId="1BC6FD88" w:rsidR="00E542A5" w:rsidRPr="00AC39D5" w:rsidRDefault="00E542A5" w:rsidP="00464AE4">
            <w:pPr>
              <w:numPr>
                <w:ilvl w:val="0"/>
                <w:numId w:val="1"/>
              </w:numPr>
              <w:bidi/>
              <w:jc w:val="both"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22732A6E" w14:textId="77777777" w:rsidR="00842621" w:rsidRPr="00AC39D5" w:rsidRDefault="00842621" w:rsidP="00842621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1.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(دون مستوى الإتقان)</w:t>
            </w:r>
          </w:p>
          <w:p w14:paraId="0F08F748" w14:textId="5C62C088" w:rsidR="00B56DD5" w:rsidRP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الربط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الحسي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المباشر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الشعور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ومكان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الألم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الجسم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  <w:p w14:paraId="25C2C377" w14:textId="5380FFAA" w:rsidR="00B56DD5" w:rsidRP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عندما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تشعر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بالخوف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كلب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ضال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امتحان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مفاجئ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أين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تشعر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بالنبض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السريع؟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ضع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يدك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المكان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القلب،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الرأس،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البطن؟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6B1D8B3E" w14:textId="16DD09EE" w:rsidR="00B56DD5" w:rsidRP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ارسم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دائرة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حول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أجزاء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الجسم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تتصلب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تؤلم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عندما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تبكي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تحزن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العين،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الحلق،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الصدر،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المعدة؟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077ED7CC" w14:textId="77777777" w:rsid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خلال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ملاحظتك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لزملائك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عيادة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المدرسة،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هو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العرض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الجسدي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الأكثر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تكراراً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تسمعه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منهم؟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صداع،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ألم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بطن،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تعب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عام؟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17686345" w14:textId="38D2BBE3" w:rsidR="00842621" w:rsidRPr="00AC39D5" w:rsidRDefault="00842621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2.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(ضمن مستوى الإتقان)</w:t>
            </w:r>
          </w:p>
          <w:p w14:paraId="1EA14882" w14:textId="40E1201C" w:rsidR="00B56DD5" w:rsidRP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فهم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العلاقة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التفاعلية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السبب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والنتيجة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الضغط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النفسي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ورد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الفعل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الجسدي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  <w:p w14:paraId="16E2C19F" w14:textId="1799AEF0" w:rsidR="00B56DD5" w:rsidRP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لماذا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يخبر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الطبيب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بعض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الطلاب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أجسامهم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سليمة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رغم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أنهم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يشعرون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بـ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ألم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حقيقي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بطونهم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قبل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الاختبار؟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يحاول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الجسم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قوله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هنا؟</w:t>
            </w:r>
          </w:p>
          <w:p w14:paraId="142AACDB" w14:textId="77777777" w:rsidR="00B56DD5" w:rsidRP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صف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تتغير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لغة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جسد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زميلك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طريقة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وقوفه،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نبرة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صوته،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حركة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يديه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عندما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ينتقل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حالة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اللعب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والمرح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حالة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انتظار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دورة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الإذاعة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المدرسية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</w:p>
          <w:p w14:paraId="44361AF6" w14:textId="77777777" w:rsidR="00B56DD5" w:rsidRP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87D8725" w14:textId="77777777" w:rsid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السؤال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برأيك،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يؤدي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القلق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المستمر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الواجبات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المدرسية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شعور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الطالب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بـ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الخمول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الرغبة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النوم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طوال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النهار؟</w:t>
            </w:r>
          </w:p>
          <w:p w14:paraId="2259D272" w14:textId="316FC8F7" w:rsidR="00842621" w:rsidRPr="00AC39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42621"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3. </w:t>
            </w:r>
            <w:r w:rsidR="00842621"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(فوق مستوى الإتقان)</w:t>
            </w:r>
          </w:p>
          <w:p w14:paraId="5FDA9DFA" w14:textId="6010AC36" w:rsidR="00B56DD5" w:rsidRP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التحليل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العلمي،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استنتاج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الأنماط،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وربط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المفاهيم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المعقدة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المرونة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العصبية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والنفسية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41B004FD" w14:textId="7AAB72EC" w:rsidR="00B56DD5" w:rsidRP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حلل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مفهوم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رسائل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التحذير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الجسدية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لآلام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المعدة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قبل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التحدث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أمام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الجمهور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تكون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آلية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دفاع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قديمة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برمجها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الدماغ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لحمايتنا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المواقف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الاجتماعية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الضاغطة؟</w:t>
            </w:r>
          </w:p>
          <w:p w14:paraId="04B414F5" w14:textId="1E64C9BD" w:rsidR="00B56DD5" w:rsidRPr="00B56DD5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قارن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طالبين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واجها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نفس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الدرجة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الضعيفة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الاختبار؛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أحدهما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أصيب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بصداع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نصفي،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والآخر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قرر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ممارسة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الرياضة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لتفريغ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غضبه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يفسر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اختلاف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الاستجابة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الجسدية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للضغط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النفسي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بينهما؟</w:t>
            </w:r>
          </w:p>
          <w:p w14:paraId="245DFB55" w14:textId="0B94A1D2" w:rsidR="00E542A5" w:rsidRPr="000630D4" w:rsidRDefault="00B56DD5" w:rsidP="00B56DD5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استنتج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الرابط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المرونة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النفسية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وكفاءة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الجهاز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المناعي؛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تعتقد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الطلاب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الأكثر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تفاؤلاً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وقدرة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إدارة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قلقهم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أقل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عرضة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للأمراض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الجسدية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الموسمية؟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ابحث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أدلة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تدعم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وجهة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56DD5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نظرك</w:t>
            </w:r>
            <w:r w:rsidRPr="00B56DD5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</w:tc>
        <w:tc>
          <w:tcPr>
            <w:tcW w:w="4252" w:type="dxa"/>
          </w:tcPr>
          <w:p w14:paraId="447FA10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في بداية الحصة، يستمع الطلبة إلى مقدمة المعلم حول المشروع ويتفاعلون مع الأسئلة التمهيدية عن المشروع بأكمله، بعد أن يكونوا قد اختاروا السيناريو الذي سيبحثون فيه.</w:t>
            </w:r>
          </w:p>
          <w:p w14:paraId="6F5074E2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7CA0F3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45BA54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8670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27659F5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6165C59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B58C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03689E7D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أسئلة المعلم حول مقدمة موضوع السيناريو، لتحديد المعرفة السابقة حول الموضوع.</w:t>
            </w:r>
          </w:p>
          <w:p w14:paraId="5F94C1A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8D51B5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287FC3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5E337EC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38E53B3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4D1C9434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نسخة من السيناريو ملوّنة أو محدد فيها الجمل الدالة على المشكلة.</w:t>
            </w:r>
          </w:p>
          <w:p w14:paraId="5C6E5AB7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09B17CB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ملاحظات قصيرة أو بطاقات تلخيص للفكرة الرئيسة والمشكلة.</w:t>
            </w:r>
          </w:p>
          <w:p w14:paraId="28EC7D25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27FDBA5E" w14:textId="70839CA2" w:rsidR="00E542A5" w:rsidRPr="0049666B" w:rsidRDefault="0049666B" w:rsidP="0049666B">
            <w:pPr>
              <w:pStyle w:val="ListParagraph"/>
              <w:numPr>
                <w:ilvl w:val="0"/>
                <w:numId w:val="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66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رسم تخطيطي يوضح: ماذا يقول الطلاب؟ ماذا يفعلون؟ بماذا يشعرون؟ وماذا يسمعون في بيئتهم؟</w:t>
            </w:r>
          </w:p>
          <w:p w14:paraId="4BE35E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B1D5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D5D291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FF8DE8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BF40307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25063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6C9B0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83A7E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8CDB67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6DCDF3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26D57B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7C9F90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A63E96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5FCBB5B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BAC3D5E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9BB188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9A9345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4A792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177F53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77C740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7C51C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5A8806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702" w:type="dxa"/>
          </w:tcPr>
          <w:p w14:paraId="44213FB2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</w:tc>
      </w:tr>
      <w:tr w:rsidR="00900316" w:rsidRPr="00900316" w14:paraId="47E9418E" w14:textId="77777777" w:rsidTr="00DA6E56">
        <w:tc>
          <w:tcPr>
            <w:tcW w:w="4316" w:type="dxa"/>
          </w:tcPr>
          <w:p w14:paraId="62113F1E" w14:textId="77777777" w:rsidR="00900316" w:rsidRPr="00900316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2.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قراءة السيناريو وتحليل مضمونه</w:t>
            </w:r>
          </w:p>
          <w:p w14:paraId="4AAF55AA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يوزع المعلم نص السيناريو على المجموعات، ويطلب منهم القراءة الجماعية مع تحديد الجمل التي تصف المشكلة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3762696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المعلم أسئلة موجّهة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26B8A084" w14:textId="5080388F" w:rsidR="00BA56DA" w:rsidRPr="00BA56DA" w:rsidRDefault="00BA56DA" w:rsidP="00BA56DA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حدث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الموقف؟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استجابة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الجسد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للمشاعر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السلبية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قبل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الاختبارات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61C248C5" w14:textId="5C3C50CD" w:rsidR="00BA56DA" w:rsidRPr="00BA56DA" w:rsidRDefault="00BA56DA" w:rsidP="00BA56DA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لاحظه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الطلبة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العيادة؟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الفحوصات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الطبية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سليمة،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لكن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الألم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حقيقي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وسببه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نفسي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318BD60F" w14:textId="3A7325F8" w:rsidR="00BA56DA" w:rsidRPr="0070516B" w:rsidRDefault="00BA56DA" w:rsidP="00BA56DA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الفكرة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الرئيسة؟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العقل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والجسم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فريق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واحد،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A56DA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وما</w:t>
            </w:r>
            <w:r w:rsidRPr="00BA56DA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يشعر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به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العقل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يترجمه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الجسم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74D25CEB" w14:textId="77777777" w:rsidR="00AF4891" w:rsidRPr="0070516B" w:rsidRDefault="00BA56DA" w:rsidP="00BA56DA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التحدي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proofErr w:type="spellStart"/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نواجهه</w:t>
            </w:r>
            <w:proofErr w:type="spellEnd"/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كيفية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إدارة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الضغوط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النفسية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لتحسين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الأداء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الدراسي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والحفاظ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سلامة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0516B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الجسد</w:t>
            </w:r>
            <w:r w:rsidRPr="0070516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56B62325" w14:textId="0E628699" w:rsidR="00900316" w:rsidRPr="00AC39D5" w:rsidRDefault="00900316" w:rsidP="00AF4891">
            <w:p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62CC87DC" w14:textId="77777777" w:rsidR="00A3554E" w:rsidRPr="00A3554E" w:rsidRDefault="00900316" w:rsidP="000630D4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دون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استخدام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نسخة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مبسطة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السيناريو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تعتمد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الربط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البصري؛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حيث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يتم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تمثيل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الأعراض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الجسدية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صداع،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ألم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معدة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والمشاعر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خوف،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قلق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باستخدام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رموز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صور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توضيحية،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التركيز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مفردات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أساسية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مثل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 (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فريق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واحد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–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رسائل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الجسم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–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شعور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7AE53CD0" w14:textId="77777777" w:rsidR="00A3554E" w:rsidRPr="00A3554E" w:rsidRDefault="00900316" w:rsidP="008B4B8D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 xml:space="preserve">ضمن مستوى </w:t>
            </w:r>
            <w:proofErr w:type="gramStart"/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B4B8D" w:rsidRPr="00AC39D5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تلخيص</w:t>
            </w:r>
            <w:proofErr w:type="gramEnd"/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الجوهر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التفاعلي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العقل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والجسد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سؤال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بحثي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محوري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مثل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 "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تترجم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أجسامنا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مشاعرنا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الخفية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آلام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ملموسة،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وكيف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يؤثر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ذلك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أدائنا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المدرسي؟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".</w:t>
            </w:r>
          </w:p>
          <w:p w14:paraId="62D57E7B" w14:textId="76232E8A" w:rsidR="00900316" w:rsidRPr="00A3554E" w:rsidRDefault="00900316" w:rsidP="00A3554E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3554E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فوق مستوى الإتقان</w:t>
            </w:r>
            <w:r w:rsidRPr="00A3554E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3554E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7E1271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>ت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حليل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الجذور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العميقة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والأنماط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الحديثة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تزيد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الفجوة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العقل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والجسد،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مثل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تأثير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المثالية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الزائدة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وسائل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التواصل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الاجتماعي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صورة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الجسد،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تساهم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العزلة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زيادة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حساسية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أجسامنا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للتوتر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النفسي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مقارنة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بالأجيال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A3554E" w:rsidRPr="00A3554E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السابقة</w:t>
            </w:r>
            <w:r w:rsidR="00A3554E" w:rsidRPr="00A3554E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</w:tc>
        <w:tc>
          <w:tcPr>
            <w:tcW w:w="4252" w:type="dxa"/>
          </w:tcPr>
          <w:p w14:paraId="54B71222" w14:textId="74C626EA" w:rsidR="00900316" w:rsidRPr="00900316" w:rsidRDefault="00900316" w:rsidP="00A3554E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lastRenderedPageBreak/>
              <w:t>يقرأ الطلبة نص السيناريو ضمن مجموعات صغيرة، ويعملون معًا على تحديد الجمل التي تصف المشكلة الأساسية والفكرة الرئيسة في السيناريو.</w:t>
            </w:r>
          </w:p>
          <w:p w14:paraId="2462778D" w14:textId="70CFD88A" w:rsidR="00A3554E" w:rsidRPr="00A3554E" w:rsidRDefault="00A3554E" w:rsidP="00A3554E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ملخص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للمشكلة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يصوغ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ملخصًا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أوليًا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للمشكلة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بصيغة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مختصرة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العلاقة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التوتر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وظهور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الأعراض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".</w:t>
            </w:r>
          </w:p>
          <w:p w14:paraId="0A1F402A" w14:textId="70B317F2" w:rsidR="00A3554E" w:rsidRPr="00A3554E" w:rsidRDefault="00A3554E" w:rsidP="00A3554E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يناقش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زملائهم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مضمون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السيناريو،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ويتبادلون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الخبرات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اللغة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السرية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لأجسامهم،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ويضعون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مجموعة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الاستكشافية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تساعدهم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فهم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المشكلة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بعمق،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التركيز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الاستقصاء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بدلاً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الحلول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0A106701" w14:textId="21AA9BD2" w:rsidR="00A3554E" w:rsidRPr="00A3554E" w:rsidRDefault="00A3554E" w:rsidP="00A3554E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أمثلة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موجهة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3292426F" w14:textId="29289956" w:rsidR="00A3554E" w:rsidRPr="00A3554E" w:rsidRDefault="00A3554E" w:rsidP="00A3554E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الأعراض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الأكثر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شيوعاً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تشعر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بها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موقف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ضاغط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الصداع،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رجفة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اليدين،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ألم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المعدة،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ضيق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التنفس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</w:p>
          <w:p w14:paraId="41EC4480" w14:textId="158F4E1D" w:rsidR="00A3554E" w:rsidRPr="00A3554E" w:rsidRDefault="00A3554E" w:rsidP="00A3554E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لاحظت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آلامك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تختفي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فجأة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بمجرد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زوال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سبب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القلق؟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صف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ذلك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الموقف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23462B6B" w14:textId="35B46828" w:rsidR="00A3554E" w:rsidRPr="00A3554E" w:rsidRDefault="00A3554E" w:rsidP="00A3554E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برأيك،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يساعد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التحدث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مخاوفك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للمعلم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الصديق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تقليل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التعب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تشعر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جسدك؟</w:t>
            </w:r>
          </w:p>
          <w:p w14:paraId="55FC6BAE" w14:textId="77777777" w:rsidR="00A3554E" w:rsidRPr="00A3554E" w:rsidRDefault="00A3554E" w:rsidP="00A3554E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المنتج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المتوقع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161285E4" w14:textId="4FBBDACF" w:rsidR="00900316" w:rsidRPr="00900316" w:rsidRDefault="00A3554E" w:rsidP="00A3554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proofErr w:type="gramStart"/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استبيان</w:t>
            </w:r>
            <w:proofErr w:type="gramEnd"/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استقصاء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مصممة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الطلاب،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تهدف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رصد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الظواهر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الناتجة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القلق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زملائهم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المدرسة،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ليتم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استخدامها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كأداة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لجمع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البيانات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المرحلة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A3554E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القادمة</w:t>
            </w:r>
            <w:r w:rsidRPr="00A3554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</w:tc>
        <w:tc>
          <w:tcPr>
            <w:tcW w:w="4678" w:type="dxa"/>
          </w:tcPr>
          <w:p w14:paraId="5FA74BC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عمل أو بطاقة جماعية تتضمن قائمة بأسئلة الاستقصاء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012E3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ينتجون قائمة أسئلة استقصاء تمهّد لجمع المعلومات في المرحلة التالية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5FBC759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ملاحظات فردية تعبّر عن تساؤلات الطالب الشخصية حول المشكلة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BF7252C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خريطة (ما أعرفه – ما أريد معرفته)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359FF9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1EAF58AA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2F9BEE1A" w14:textId="77777777" w:rsidTr="00DA6E56">
        <w:tc>
          <w:tcPr>
            <w:tcW w:w="4316" w:type="dxa"/>
          </w:tcPr>
          <w:p w14:paraId="7E967972" w14:textId="77777777" w:rsidR="003700B9" w:rsidRPr="003700B9" w:rsidRDefault="00900316" w:rsidP="003700B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3.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="003700B9"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دعم</w:t>
            </w:r>
            <w:r w:rsidR="003700B9"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700B9"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عملية</w:t>
            </w:r>
            <w:r w:rsidR="003700B9"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700B9"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الاستقصاء</w:t>
            </w:r>
            <w:r w:rsidR="003700B9"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700B9"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دون</w:t>
            </w:r>
            <w:r w:rsidR="003700B9"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700B9"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تقديم</w:t>
            </w:r>
            <w:r w:rsidR="003700B9"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3700B9"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الحلول</w:t>
            </w:r>
          </w:p>
          <w:p w14:paraId="2D067407" w14:textId="7D5CAD74" w:rsidR="003700B9" w:rsidRPr="003700B9" w:rsidRDefault="003700B9" w:rsidP="003700B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يوضح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الهدف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الحالي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فك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شفرة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اللغة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المشتركة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العقل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والجسد،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وفهم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يرسل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إشارات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المواقف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الضاغطة،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بدلاً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التخلص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282C6CD8" w14:textId="3AA8EB6E" w:rsidR="003700B9" w:rsidRPr="003700B9" w:rsidRDefault="003700B9" w:rsidP="003700B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يوجه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النقاش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بأسئلة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استقصائية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تعمق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فهم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للرابط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الحيوي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والجسد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1B16D083" w14:textId="69108AC7" w:rsidR="003700B9" w:rsidRPr="003700B9" w:rsidRDefault="003700B9" w:rsidP="003700B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3700B9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«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يظهر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أجسامنا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الفحوصات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الطبية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تؤكد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سلامتنا؟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يحاول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إخبارنا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نستطع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قوله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بالكلمات؟</w:t>
            </w:r>
            <w:r w:rsidRPr="003700B9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»</w:t>
            </w:r>
          </w:p>
          <w:p w14:paraId="115832A8" w14:textId="5A221871" w:rsidR="003700B9" w:rsidRPr="003700B9" w:rsidRDefault="003700B9" w:rsidP="003700B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3700B9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«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تعتقدون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الجو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العام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الفصل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نبرة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صوت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المعلم،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صمت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الزملاء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يسبب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تشنجاً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العضلات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صداعاً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لبعض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الطلاب؟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يحدث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ذلك؟</w:t>
            </w:r>
            <w:r w:rsidRPr="003700B9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»</w:t>
            </w:r>
          </w:p>
          <w:p w14:paraId="23934923" w14:textId="2B43C382" w:rsidR="003700B9" w:rsidRPr="003700B9" w:rsidRDefault="003700B9" w:rsidP="007E1271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3700B9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«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يجعل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طالبين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يواجهان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نفس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الامتحان،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أحدهما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يشعر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بمغص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شديد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والآخر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يشعر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بهدوء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تام؟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يدور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عقل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منهما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ويؤثر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جسده؟</w:t>
            </w:r>
            <w:r w:rsidRPr="003700B9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»</w:t>
            </w:r>
          </w:p>
          <w:p w14:paraId="64698F2A" w14:textId="77777777" w:rsidR="003700B9" w:rsidRPr="003700B9" w:rsidRDefault="003700B9" w:rsidP="003700B9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3700B9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«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تؤثر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فترات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الراحة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الفسحة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ممارسة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النشاط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البدني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مستوى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التعب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تشعرون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خلال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اليوم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الدراسي؟</w:t>
            </w:r>
            <w:r w:rsidRPr="003700B9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»</w:t>
            </w:r>
          </w:p>
          <w:p w14:paraId="3C895184" w14:textId="77777777" w:rsidR="007E1271" w:rsidRDefault="003700B9" w:rsidP="007E127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3700B9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«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نشعر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أحياناً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ثقل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الأكتاف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رغبة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البكاء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عندما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تتراكم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علينا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الواجبات،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رغم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الواجب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عمل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عقلي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3700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3700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عضلياً؟</w:t>
            </w:r>
            <w:r w:rsidRPr="003700B9">
              <w:rPr>
                <w:rFonts w:ascii="Univers Next Arabic" w:hAnsi="Univers Next Arabic" w:cs="Univers Next Arabic" w:hint="eastAsia"/>
                <w:sz w:val="18"/>
                <w:szCs w:val="18"/>
                <w:rtl/>
                <w:lang w:val="en-US"/>
              </w:rPr>
              <w:t>»</w:t>
            </w:r>
          </w:p>
          <w:p w14:paraId="23810AD4" w14:textId="77777777" w:rsidR="007E1271" w:rsidRPr="00AF4891" w:rsidRDefault="007E1271" w:rsidP="007E1271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  <w:rtl/>
                <w:lang w:val="en-US"/>
              </w:rPr>
            </w:pPr>
          </w:p>
          <w:p w14:paraId="52A4DA29" w14:textId="7B09013A" w:rsidR="00900316" w:rsidRPr="00AF4891" w:rsidRDefault="00900316" w:rsidP="007E1271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</w:pPr>
            <w:r w:rsidRPr="00AF4891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التمايز</w:t>
            </w:r>
            <w:r w:rsidRPr="00AF4891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</w:p>
          <w:p w14:paraId="4F739719" w14:textId="77777777" w:rsidR="007E1271" w:rsidRDefault="00AC39D5" w:rsidP="00AC39D5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دون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تزويد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مخطط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والمشاعر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المصور؛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لمساعدتهم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المواقف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الضاغطة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بالعرض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الناتج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عنها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مثال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امتحان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↔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ألم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بطن،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إلقاء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كلمة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↔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تعرق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ورجفة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وتعبئة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مخطط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بسيط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يحدد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أماكن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الشائعة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الشعور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بالخوف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القلق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46858E30" w14:textId="77777777" w:rsidR="007E1271" w:rsidRPr="007E1271" w:rsidRDefault="00AC39D5" w:rsidP="00AC39D5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ضمن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تحليل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البيانات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جمعها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الزملاء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الأوجاع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وصياغتها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أعراض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نفس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-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جسدية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واضحة،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شرح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العلاقة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السببية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ضغوط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الاختبارات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العروض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التقديمية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وبين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لجوء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المتكرر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لعيادة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سلامتهم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طبياً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0E1D1EBE" w14:textId="7F0B1721" w:rsidR="00900316" w:rsidRPr="00900316" w:rsidRDefault="00AC39D5" w:rsidP="007E1271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فوق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تصنيف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تفصيلية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فسيولوجية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كالهرمونات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ونبض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القلب،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نفسية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كالقلق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الفشل،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بيئية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كإضاءة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القاعات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وضجيجها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وربط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بتأثيرها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طويل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المدى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النمو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السليم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الاستقرار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الدراسي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تقديم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قراءة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تحليلية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للاختلاف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رؤية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لألمه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كألم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عضوي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حقيقي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ورؤية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الطبيب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كعرض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ناتج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7E1271" w:rsidRPr="007E127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التوتر</w:t>
            </w:r>
            <w:r w:rsidR="007E1271" w:rsidRPr="007E127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</w:tc>
        <w:tc>
          <w:tcPr>
            <w:tcW w:w="4252" w:type="dxa"/>
          </w:tcPr>
          <w:p w14:paraId="20EE79E8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تحليل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الأسباب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والسياقات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المرتبطة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بالمشكلة</w:t>
            </w:r>
          </w:p>
          <w:p w14:paraId="77C77F56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المرحلة،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ينتقل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ملاحظة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الجذور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".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الهدف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فهم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ينهار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التوازن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العقل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والجسد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البعض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يصمد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آخرين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3B6D0014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5FA8C03A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الإجابة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يشارك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جلسات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عصف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ذهني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للإجابة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التساؤلات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تربط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نمط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حياتهم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واستجابات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أجسامهم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الفيزيولوجية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67E35D6A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18839E60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وضع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بالمزيد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للمرحلة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اللاحقة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يستنتج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جديدة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لتمارين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معينة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تفصل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القلق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وألم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المعدة؟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يؤثر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نوع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الطعام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نتناوله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شعورنا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بالصداع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وقت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الاختبارات؟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0C5F8DD0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8D01C3C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موجهة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للنقاش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72D8020F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3D3F89A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يمرض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بعض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جسدياً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تعرضهم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لنفس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ضغوط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الامتحانات؟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الدرع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يملكونها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وتفتقدها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أجسام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الآخرين؟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55F50F39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3555F166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أثر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السهر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خلف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الشاشات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ومنصات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التواصل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أجسامنا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تحمل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التوتر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الدراسي؟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تضعف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فريقنا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' (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العقل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والجسد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3D1A9AEA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0B5DA13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تؤثر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المقارنات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نراها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وسائل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التواصل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الاجتماعي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شعورنا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الثقل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والإرهاق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حتى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بذل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مجهود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بدني؟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1B7BE74B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7B64DA4B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تساهم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العزلة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جعلنا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حساسية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للألم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مواجهة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الجمهور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الزملاء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الواقع؟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67177C56" w14:textId="77777777" w:rsidR="00100A1C" w:rsidRP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0E098D9E" w14:textId="77777777" w:rsidR="00100A1C" w:rsidRDefault="00100A1C" w:rsidP="00100A1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المهمة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يناقش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ضمن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مجموعاتهم،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ويركزون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استخراج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أسباب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فقدان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التوازن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ويكتبون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مسببات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تدعم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الصحة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والجسدية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معاً،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ربطها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بأمثلة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واقعية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حياتهم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الخوف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الفشل،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ضغط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الوقت،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جودة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النوم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7CA60CAB" w14:textId="3B2F802C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خريطة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ذهنية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تشرح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شبكة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الارتباط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العقل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والجسم،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توضح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الأسباب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تؤدي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لظهور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الألم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الجسدي،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والعوامل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تقوي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المرونة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00A1C"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="00100A1C"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</w:tc>
        <w:tc>
          <w:tcPr>
            <w:tcW w:w="4678" w:type="dxa"/>
          </w:tcPr>
          <w:p w14:paraId="0940E9E5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خريطة ذهنية توضح أسباب تراجع الحكايات وآثارها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A59ADB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بالأسباب المحتملة مع أمثلة من الواقع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D6A0FC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مكتوبة من نقاش المجموعة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8ED593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74850EF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6237A9D5" w14:textId="77777777" w:rsidTr="00DA6E56">
        <w:trPr>
          <w:trHeight w:val="2117"/>
        </w:trPr>
        <w:tc>
          <w:tcPr>
            <w:tcW w:w="4316" w:type="dxa"/>
          </w:tcPr>
          <w:p w14:paraId="0C0A234E" w14:textId="77777777" w:rsidR="00900316" w:rsidRPr="00900316" w:rsidRDefault="00900316" w:rsidP="00ED67D5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 xml:space="preserve">4.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توثيق النتائج الفردية ثم النقاش الجماعي</w:t>
            </w:r>
          </w:p>
          <w:p w14:paraId="7BF9223A" w14:textId="77777777" w:rsidR="00900316" w:rsidRPr="00F756FC" w:rsidRDefault="00900316" w:rsidP="00ED67D5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يطلب المعلم من كل طالب أن يدوّن ملاحظاته في ملفه، مستخدمًا عبارات مثل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CB0A7F0" w14:textId="77777777" w:rsidR="006558AC" w:rsidRDefault="006558AC" w:rsidP="00ED67D5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لاحظت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ضغوط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الدرجات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تجعل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زملائي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يشعرون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بصداع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مستمر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وفقدان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للشهية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قبل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الاختبارات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  <w:p w14:paraId="1FDE8FC5" w14:textId="77777777" w:rsidR="006558AC" w:rsidRDefault="006558AC" w:rsidP="00ED67D5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أريد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أعرف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لماذا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يظهر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التوتر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شكل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ألم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المعدة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تحديداً،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وكيف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يمكننا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التمييز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الألم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العضوي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والألم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الناتج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القلق؟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</w:p>
          <w:p w14:paraId="2633474F" w14:textId="77777777" w:rsidR="006558AC" w:rsidRDefault="006558AC" w:rsidP="00ED67D5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أفكر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تصميم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ركن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الاسترخاء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المكتبة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المدرسية،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حيث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تتوفر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موسيقى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هادئة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وتمارين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تنفس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للطلبة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قبل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العروض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التقديمية</w:t>
            </w:r>
            <w:r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  <w:p w14:paraId="50F695EE" w14:textId="6D13A87A" w:rsidR="00900316" w:rsidRDefault="00F756FC" w:rsidP="006558AC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900316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ثم يُدير المعلم نقاشًا جماعيًا لتبادل الأفكار وتوحيد الفهم</w:t>
            </w:r>
            <w:r w:rsidR="00900316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66F1A9B2" w14:textId="77777777" w:rsidR="00ED67D5" w:rsidRPr="00900316" w:rsidRDefault="00ED67D5" w:rsidP="00ED67D5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</w:p>
          <w:p w14:paraId="1EE2B796" w14:textId="77777777" w:rsidR="00900316" w:rsidRPr="00ED67D5" w:rsidRDefault="00900316" w:rsidP="00ED67D5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</w:pP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التمايز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</w:p>
          <w:p w14:paraId="2370BB39" w14:textId="77777777" w:rsidR="006558AC" w:rsidRDefault="00ED67D5" w:rsidP="00ED67D5">
            <w:pPr>
              <w:numPr>
                <w:ilvl w:val="0"/>
                <w:numId w:val="8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يستخدم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ملصقات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الوجوه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التعبيرية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 (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Emojis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لوصف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حالة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زملائه،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ويربطها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برسم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بسيط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لمكان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الألم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مثلاً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وجه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قلق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بجانب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صورة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للمعدة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كتابة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جملة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بسيطة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 "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أشعر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بالخوف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فتعجز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يدي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الكتابة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62556DAA" w14:textId="77777777" w:rsidR="006558AC" w:rsidRPr="006558AC" w:rsidRDefault="00ED67D5" w:rsidP="00ED67D5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يكتب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تقريراً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قصيراً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3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5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أسطر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يربط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الموقف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الملاحظ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التأثير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الجسدي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والدراسي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 "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عندما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يزداد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ضغط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الواجبات،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لاحظت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تركيزي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يقل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بسبب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الصداع،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يجعلني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أحتاج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وقتاً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أطول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للفهم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614F6377" w14:textId="02AD8204" w:rsidR="00900316" w:rsidRPr="00900316" w:rsidRDefault="00ED67D5" w:rsidP="006558AC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يقوم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بتصميم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gramStart"/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استبيان</w:t>
            </w:r>
            <w:proofErr w:type="gramEnd"/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رقمي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ورقي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يوزعه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عينة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أقرانه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لجمع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بيانات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أكثر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الأوقات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توتراً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يكتب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تحليلاً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نقدياً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يقترح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تغييرات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ثقافة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 (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المطالبة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بتقليل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الاختبارات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المفاجئة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زيادة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حصص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النشاط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البدني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لتعزيز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الرفاه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النفسي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والجسدي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6558AC" w:rsidRPr="006558A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للجميع</w:t>
            </w:r>
            <w:r w:rsidR="006558AC" w:rsidRPr="006558A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</w:tc>
        <w:tc>
          <w:tcPr>
            <w:tcW w:w="4252" w:type="dxa"/>
          </w:tcPr>
          <w:p w14:paraId="3DA7B85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تحديد منهجية جمع المعلومات وكتابة الأسئلة ذات الصلة</w:t>
            </w:r>
          </w:p>
          <w:p w14:paraId="0C4CF7FE" w14:textId="0A9FC0EF" w:rsidR="006558AC" w:rsidRPr="006558AC" w:rsidRDefault="006558AC" w:rsidP="006558A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بصفتكم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فريقاً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بحثياً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طلابياً،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يتمثل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دوركم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التحول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مستكشفين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صحيين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للبحث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الأسباب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الخفية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وراء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التعب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الناتج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القلق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.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عليكم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اختيار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الأداة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الأنسب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لجمع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أدلتكم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العلمية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والميدانية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7FD28ACF" w14:textId="77777777" w:rsidR="006558AC" w:rsidRPr="006558AC" w:rsidRDefault="006558AC" w:rsidP="006558A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خيارات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المهمة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اختر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واحدة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):</w:t>
            </w:r>
          </w:p>
          <w:p w14:paraId="45366A18" w14:textId="2DB93DA2" w:rsidR="006558AC" w:rsidRPr="006558AC" w:rsidRDefault="006558AC" w:rsidP="006558A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الخبراء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التوجه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المرشد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الأكاديمي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ممرض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لفهم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الحالات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المتكررة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تزور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العيادة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وقت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الاختبارات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7D9AE5BE" w14:textId="367E3B28" w:rsidR="006558AC" w:rsidRPr="006558AC" w:rsidRDefault="006558AC" w:rsidP="006558A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الاستقصاء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المواقع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الطبية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الموثوقة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مشاهدة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مقاطع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فيديو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تعليمية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تشرح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رابطة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العقل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والجسم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Mind-Body Connection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76CB193B" w14:textId="23B03610" w:rsidR="006558AC" w:rsidRPr="006558AC" w:rsidRDefault="006558AC" w:rsidP="006558A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المكتبي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الرجوع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المجلات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العلمية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الكتب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مكتبة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لاستخراج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حقائق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هرمونات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التوتر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وتأثيرها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19452CB9" w14:textId="77777777" w:rsidR="006558AC" w:rsidRDefault="006558AC" w:rsidP="006558A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proofErr w:type="gramStart"/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proofErr w:type="gramEnd"/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تصميم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نموذج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سريع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ورقي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إلكتروني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يُوزع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الزملاء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الفسحة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لرصد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العلاقة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ضغط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الدراسة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وظهور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آلام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558A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معينة</w:t>
            </w:r>
            <w:r w:rsidRPr="006558A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6F66CA3A" w14:textId="3A16D70F" w:rsidR="00900316" w:rsidRPr="00900316" w:rsidRDefault="00900316" w:rsidP="006558AC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المنتج المتوقع:</w:t>
            </w:r>
          </w:p>
          <w:p w14:paraId="5569042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خطة قصيرة يضعها الفريق تتضمن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أسلوب جمع المعلومات، المصادر المحتملة، والأسئلة التي سيستخدمونها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. </w:t>
            </w:r>
          </w:p>
          <w:p w14:paraId="38D0904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343CAEC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خطة قصيرة أو جدول يوضح مصادر المعلومات والأسئلة التي سيستخدمها الطالب أو الفريق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170A6CE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بالمصادر التي ينوي الرجوع إليها (أشخاص – مواقع – كتب)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6009484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نموذج للمقابلة أو استمارة جاهزة لتدوين الملاحظات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F4E411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8236DC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4F60805A" w14:textId="77777777" w:rsidTr="00DA6E56">
        <w:tc>
          <w:tcPr>
            <w:tcW w:w="4316" w:type="dxa"/>
          </w:tcPr>
          <w:p w14:paraId="0C7B4D37" w14:textId="6B2DB20D" w:rsidR="00900316" w:rsidRPr="00900316" w:rsidRDefault="00900316" w:rsidP="00496E8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  <w:r w:rsidR="00A2147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الملاحظة والتغذية الراجعة</w:t>
            </w:r>
          </w:p>
          <w:p w14:paraId="00C669E7" w14:textId="77777777" w:rsidR="007441D7" w:rsidRDefault="007441D7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يقوم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بدور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الميسّر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عبر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تزويد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بكتب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رسمية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بطاقة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تعريفية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تسهّل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مهمتهم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إجراء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المقابلات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ممرض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المرشد،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ويساعدهم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اختيار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المنصات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الموثوقة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للبحث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56078E37" w14:textId="10C61BA0" w:rsidR="007441D7" w:rsidRPr="007441D7" w:rsidRDefault="007441D7" w:rsidP="007441D7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يتجول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المجموعات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أثناء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تحليلهم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لنتائج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الاستبيانات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قراءة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المصادر،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ويقدم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توجيهات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فورية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تساعدهم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ربط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العَرَض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الجسدي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السبب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النفسي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بشكل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علمي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دقيق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6C5E37DE" w14:textId="7AE7AF3D" w:rsidR="007441D7" w:rsidRDefault="007441D7" w:rsidP="007441D7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تعزيز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المشاركة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يحرص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تحفيز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الأقل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تفاعلاً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وتقديم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تغذية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راجعة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إيجابية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تعزز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ثقتهم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طرح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أفكارهم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المشاعر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7CBB84CF" w14:textId="77777777" w:rsidR="007441D7" w:rsidRDefault="007441D7" w:rsidP="007441D7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</w:p>
          <w:p w14:paraId="3DEF1D63" w14:textId="1B1E8405" w:rsidR="00900316" w:rsidRPr="00900316" w:rsidRDefault="00900316" w:rsidP="007441D7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أسئلة تغذية راجعة مقترحة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61293E2E" w14:textId="06435736" w:rsidR="007441D7" w:rsidRDefault="007441D7" w:rsidP="00496E81">
            <w:pPr>
              <w:numPr>
                <w:ilvl w:val="1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أكثر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الأعراض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الجسدية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الصداع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ألم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البطن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اكتشفتم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أنها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مرتبطة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بالتوتر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النفسي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تكن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تخطر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ببالكم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سابقاً؟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</w:p>
          <w:p w14:paraId="4F7F1E7B" w14:textId="77777777" w:rsidR="007441D7" w:rsidRDefault="007441D7" w:rsidP="007441D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lastRenderedPageBreak/>
              <w:t>كيف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تتغير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الأجواء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ساحة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أثناء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الفسحة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إذا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طبقنا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حلولاً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عملية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لتفريغ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الطاقة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السلبية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بدلاً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المشاحنات؟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</w:p>
          <w:p w14:paraId="53A071B7" w14:textId="77777777" w:rsidR="007441D7" w:rsidRDefault="007441D7" w:rsidP="007441D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العقبة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الأكبر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تمنع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زملاءكم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الاعتراف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بشعورهم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بالحزن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القلق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للمسؤولين،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لمبادرتكم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تجعل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طلب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المساعدة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أمراً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طبيعياً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وشجاعاً؟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 xml:space="preserve">    </w:t>
            </w:r>
          </w:p>
          <w:p w14:paraId="6AA14162" w14:textId="1B818A39" w:rsidR="007441D7" w:rsidRPr="007441D7" w:rsidRDefault="007441D7" w:rsidP="007441D7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تضمنون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صممتموه</w:t>
            </w:r>
            <w:proofErr w:type="spellEnd"/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ركن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الاسترخاء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سيكون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مستداماً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ويستخدمه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الطلاب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فعلياً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وليس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نظرية؟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</w:p>
          <w:p w14:paraId="543AB31A" w14:textId="77777777" w:rsidR="007441D7" w:rsidRDefault="007441D7" w:rsidP="007441D7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</w:p>
          <w:p w14:paraId="63AA5F16" w14:textId="4D375E7C" w:rsidR="00900316" w:rsidRPr="00496E81" w:rsidRDefault="007441D7" w:rsidP="007441D7">
            <w:pPr>
              <w:numPr>
                <w:ilvl w:val="1"/>
                <w:numId w:val="11"/>
              </w:numPr>
              <w:bidi/>
              <w:ind w:hanging="357"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</w:t>
            </w:r>
            <w:r w:rsidR="00900316"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لتمايز</w:t>
            </w:r>
            <w:r w:rsidR="00900316"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</w:p>
          <w:p w14:paraId="5C172445" w14:textId="4EE83B06" w:rsidR="007441D7" w:rsidRPr="007441D7" w:rsidRDefault="00900316" w:rsidP="007441D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دون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اذكر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موقفاً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واحداً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يجعل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دقات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قلبك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تتسارع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تشعر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بصداع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الاختبارات،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الإذاعة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).</w:t>
            </w:r>
          </w:p>
          <w:p w14:paraId="2586726B" w14:textId="24CBCCDE" w:rsidR="007441D7" w:rsidRPr="007441D7" w:rsidRDefault="007441D7" w:rsidP="007441D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هو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التصرف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السريع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والبسيط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يمكنك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فعله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الشعور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بالغضب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لتجنب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المشاحنات؟</w:t>
            </w:r>
          </w:p>
          <w:p w14:paraId="5F081532" w14:textId="77777777" w:rsidR="007441D7" w:rsidRDefault="007441D7" w:rsidP="007441D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عدد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ثلاثة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أعراض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جسدية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تظهر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عليك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تشعر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بالخوف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088EEB42" w14:textId="26AA5A3D" w:rsidR="007441D7" w:rsidRPr="007441D7" w:rsidRDefault="00900316" w:rsidP="007441D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ضمن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 xml:space="preserve">: 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أسئلة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يؤثر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التوتر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الناتج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ضغط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الدرجات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تعامل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بعضهم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البعض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الساحة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المدرسية؟</w:t>
            </w:r>
          </w:p>
          <w:p w14:paraId="5BA3C6A2" w14:textId="74D8DBEA" w:rsidR="007441D7" w:rsidRPr="007441D7" w:rsidRDefault="007441D7" w:rsidP="007441D7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الرابط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الخسارة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مباراة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رياضية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والشعور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بالإحباط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يمنع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الدراسة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ذلك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اليوم؟</w:t>
            </w:r>
          </w:p>
          <w:p w14:paraId="5A1B33EA" w14:textId="77777777" w:rsidR="007441D7" w:rsidRPr="007441D7" w:rsidRDefault="007441D7" w:rsidP="007441D7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لماذا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يختفي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الألم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الجسدي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ألم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المعدة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غالباً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بمجرد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انتهاء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الموقف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المسبب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للقلق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انتهاء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الامتحان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2E1ED029" w14:textId="11FB070D" w:rsidR="007441D7" w:rsidRPr="007441D7" w:rsidRDefault="00900316" w:rsidP="007441D7">
            <w:pPr>
              <w:pStyle w:val="ListParagraph"/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 xml:space="preserve">فوق مستوى </w:t>
            </w:r>
            <w:proofErr w:type="gramStart"/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proofErr w:type="gramEnd"/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يمكننا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إعادة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تصميم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اليوم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لتحويل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مصدر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للضغط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والتوتر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بيئة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داعمة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للتعافي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والنمو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النفسي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660C306B" w14:textId="5436282A" w:rsidR="007441D7" w:rsidRPr="007441D7" w:rsidRDefault="007441D7" w:rsidP="007441D7">
            <w:pPr>
              <w:pStyle w:val="ListParagraph"/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توظيف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التطبيقات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لمراقبة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الحالة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المزاجية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للطلبة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وتقديم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نصائح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وقائية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فورية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قبل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وصولهم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لمرحلة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الإرهاق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الجسدي؟</w:t>
            </w:r>
          </w:p>
          <w:p w14:paraId="51E6AC9C" w14:textId="7CAA6AAF" w:rsidR="00900316" w:rsidRPr="00496E81" w:rsidRDefault="007441D7" w:rsidP="007441D7">
            <w:pPr>
              <w:pStyle w:val="ListParagraph"/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لو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كنت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مسؤولاً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الصحة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المدرسية،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السياسة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ستضعها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للتوازن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التحصيل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الأكاديمي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العالي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الرفاه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النفسي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والجسدي</w:t>
            </w:r>
            <w:r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للطلبة؟</w:t>
            </w:r>
          </w:p>
        </w:tc>
        <w:tc>
          <w:tcPr>
            <w:tcW w:w="4252" w:type="dxa"/>
          </w:tcPr>
          <w:p w14:paraId="1978B072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lastRenderedPageBreak/>
              <w:t>جمع المعلومات وتوثيقها في ملف الطالب</w:t>
            </w:r>
          </w:p>
          <w:p w14:paraId="4615CA20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المهمة: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يبدأ الطلبة بجمع معلومات من المصادر التي اختاروها، ويسجلون ما تعلّموه في ملفاتهم الفردية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</w:p>
          <w:p w14:paraId="4CF7F6C1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المعلومات التي يمكن جمعها:</w:t>
            </w:r>
          </w:p>
          <w:p w14:paraId="11B59504" w14:textId="2506995B" w:rsidR="00C60CB6" w:rsidRPr="00C60CB6" w:rsidRDefault="00C60CB6" w:rsidP="00C60CB6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أبرز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الضغوط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الشائعة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تحديد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بالمواقف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تترجم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آلام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جسدية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رهبة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الوقوف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الإذاعة،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ضغط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درجات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التقييم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المستمر،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القلق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الاندماج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الاجتماعي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0BB4A00E" w14:textId="7E0B6DE7" w:rsidR="00C60CB6" w:rsidRPr="00C60CB6" w:rsidRDefault="00C60CB6" w:rsidP="00C60CB6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مؤشرات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الحالة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الزملاء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رصد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العلامات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الجسدية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والسلوكية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تظهر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المحتاج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للدعم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الصداع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المتكرر،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قضم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الأظافر،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هز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الأرجل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بتوتر،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فقدان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التركيز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المفاجئ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0FEC8FE0" w14:textId="77777777" w:rsidR="00C60CB6" w:rsidRDefault="00C60CB6" w:rsidP="00C60CB6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آراء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وتجارب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proofErr w:type="gramStart"/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proofErr w:type="gramEnd"/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):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بيانات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يربط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ألم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معدتهم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والامتحانات؟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proofErr w:type="spellStart"/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proofErr w:type="spellEnd"/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يثقون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داخل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لإخباره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بمخاوفهم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النفسية؟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".</w:t>
            </w:r>
          </w:p>
          <w:p w14:paraId="30101B9E" w14:textId="77777777" w:rsidR="00C60CB6" w:rsidRDefault="00C60CB6" w:rsidP="00C60CB6">
            <w:pPr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4C3C52" w14:textId="7A589C0D" w:rsidR="00496E81" w:rsidRPr="00496E81" w:rsidRDefault="00496E81" w:rsidP="00C60CB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الموارد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المتاحة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حالياً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تقييم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الخدمات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تقدمها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عيادة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تقييم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المرشد الأكاديمي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ومدى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معرفة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بوجود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الخدمات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وكيفية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الاستفادة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منها</w:t>
            </w:r>
            <w:proofErr w:type="gramStart"/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.</w:t>
            </w:r>
            <w:proofErr w:type="gramEnd"/>
          </w:p>
          <w:p w14:paraId="02031E6B" w14:textId="77777777" w:rsidR="00C60CB6" w:rsidRPr="00C60CB6" w:rsidRDefault="00496E81" w:rsidP="00496E81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استراتيجيات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التعامل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المشاعر</w:t>
            </w: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حقائق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علمية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مبسطة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يهدئ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التنفس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البطني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الجهاز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العصبي،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ودور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الرياضة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الصباحية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تفريغ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هرمونات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التوتر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C60CB6" w:rsidRPr="00C60C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الكورتيزول</w:t>
            </w:r>
            <w:r w:rsidR="00C60CB6"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6AA22AAF" w14:textId="77777777" w:rsidR="00C60CB6" w:rsidRPr="00C60CB6" w:rsidRDefault="00C60CB6" w:rsidP="00C60CB6">
            <w:pPr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33DC106C" w14:textId="4CB2A51E" w:rsidR="00900316" w:rsidRPr="00C60CB6" w:rsidRDefault="00900316" w:rsidP="00C60CB6">
            <w:pPr>
              <w:numPr>
                <w:ilvl w:val="0"/>
                <w:numId w:val="1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ملاحظات فردية أو بطاقات تلخص ما جمعه الطالب من معلومات</w:t>
            </w:r>
            <w:r w:rsidRPr="00C60CB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5BB9E88B" w14:textId="77777777" w:rsidR="009A12F2" w:rsidRDefault="009A12F2" w:rsidP="009A12F2">
            <w:pPr>
              <w:pStyle w:val="ListParagraph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56C4ECB6" w14:textId="77777777" w:rsidR="009A12F2" w:rsidRPr="00900316" w:rsidRDefault="009A12F2" w:rsidP="009A12F2">
            <w:pPr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C6EE178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64CC711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lastRenderedPageBreak/>
              <w:t xml:space="preserve">ورقة ملخص للمقابلة أو البحث أو </w:t>
            </w:r>
            <w:proofErr w:type="gramStart"/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الاستبيان</w:t>
            </w:r>
            <w:proofErr w:type="gramEnd"/>
          </w:p>
          <w:p w14:paraId="121B578D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صور أو روابط لمصادر قصصية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DFA67AE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بطاقات ملاحظات فردية توثّق ما تم جمعه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4A686589" w14:textId="7E399FCC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قصيرة بعنوان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"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ما الذي تعلّمته من البحث عن</w:t>
            </w:r>
            <w:r w:rsidR="007E3CE5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 xml:space="preserve"> موضوع عقلك وجسمك فريق </w:t>
            </w:r>
            <w:proofErr w:type="gramStart"/>
            <w:r w:rsidR="007E3CE5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واحد ؟</w:t>
            </w:r>
            <w:proofErr w:type="gramEnd"/>
          </w:p>
          <w:p w14:paraId="220C25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46F8BC6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C61BA7B" w14:textId="77777777" w:rsidTr="00DA6E56">
        <w:tc>
          <w:tcPr>
            <w:tcW w:w="4316" w:type="dxa"/>
          </w:tcPr>
          <w:p w14:paraId="4428DABB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6.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 التعاون والتوصل إلى فهم مشترك</w:t>
            </w:r>
          </w:p>
          <w:p w14:paraId="6E5C1032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يوجّه المعلّم المجموعات إلى مشاركة نتائجها ومناقشتها للوصول إلى اتفاق جماعي حول تعريف المشكلة الرئيسة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CE64D51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عبارة توجيهية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  <w:t>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اعملوا معًا كفريق وحددوا جملة تعبّر عن المشكلة التي لاحظتموها في السيناريو، مع توضيح سبب 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».</w:t>
            </w:r>
          </w:p>
          <w:p w14:paraId="0A30FFB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التمايز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4CE9015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lastRenderedPageBreak/>
              <w:t>دون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يوزّع المعلّم أدوارًا بسيطة مثل (كاتب – قارئ – متحدث)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37A3A7D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يشجّع الطلبة على المناقشة والتصويت للوصول إلى اتفاق جماعي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322A47B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يمنح الطلبة المتقدمين أدوارًا قيادية مثل (منسق المناقشة – مقيّم الحجج – كاتب التقرير الجماعي)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30CB8B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0A16D02C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التعاون للوصول إلى فهم جماعي للمشكلة</w:t>
            </w:r>
          </w:p>
          <w:p w14:paraId="283CE85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أمثلة على أنشطة تعاونية:</w:t>
            </w:r>
          </w:p>
          <w:p w14:paraId="43AA794C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مراجعة ما جمعه أعضاء الفريق ومقارنة النتائج لاختيار الأدقّ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7DFC1FB6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الاتفاق على صياغة جملة تمثّل المشكلة الرئيسة التي توصّلوا إليها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2420A781" w14:textId="323C9CB2" w:rsidR="00900316" w:rsidRPr="00DA6E56" w:rsidRDefault="00900316" w:rsidP="00DA6E56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 ملخص جماعي يعرض فهمهم المشترك للمشكلة وأهميتها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 جماعي للمشكلة بصيغة مثل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A537156" w14:textId="118E6DA8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lastRenderedPageBreak/>
              <w:t>"</w:t>
            </w:r>
            <w:r w:rsidR="00DA6E56">
              <w:rPr>
                <w:rtl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الطلاب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مدرستنا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يمتلكون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طاقات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كبيرة،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الضغوط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الدراسية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والاجتماعية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المتزايدة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تخلق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حاجزاً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القلق،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يتطلب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إيجاد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بيئة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مدرسية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داعمة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تمنحهم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الأدوات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والمهارات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اللازمة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لإدارة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مشاعرهم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والتعبير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عنها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بوعي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وثقة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</w:tc>
        <w:tc>
          <w:tcPr>
            <w:tcW w:w="4678" w:type="dxa"/>
          </w:tcPr>
          <w:p w14:paraId="7E2FC6D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نسخة من ملخّص المجموعة أو الخريطة النهائية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9ECBE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فردية كتبها الطالب بعد المناقشة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A62EF23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تقييم ذاتي أو تأمل شخصي حول ما تعلّمه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07CFD2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تأملية بعنوان "ما الذي تعلّمته من هذه المرحلة؟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"</w:t>
            </w:r>
          </w:p>
          <w:p w14:paraId="7608F9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516689A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إجابات مكتوبة على أسئلة التأمل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5BC650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077C7358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0BF1B1E5" w14:textId="77777777" w:rsidTr="009316EB">
        <w:tc>
          <w:tcPr>
            <w:tcW w:w="13246" w:type="dxa"/>
            <w:gridSpan w:val="3"/>
          </w:tcPr>
          <w:p w14:paraId="5C3BCD6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bidi="ar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المهارة المركّزة في هذه </w:t>
            </w:r>
            <w:proofErr w:type="gramStart"/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المرحلة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 xml:space="preserve"> البحث</w:t>
            </w:r>
            <w:proofErr w:type="gramEnd"/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 xml:space="preserve"> والاستقصاء</w:t>
            </w:r>
          </w:p>
          <w:p w14:paraId="7D440EF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يسهّل المعلم عملية التأمل الجماعي بطرح أسئلة مثل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5EB80755" w14:textId="77777777" w:rsidR="007E3CE5" w:rsidRDefault="007E3CE5" w:rsidP="00DA550E">
            <w:pPr>
              <w:numPr>
                <w:ilvl w:val="0"/>
                <w:numId w:val="13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الضغوطات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اليومية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الأكثر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تكراراً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لاحظها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فريقكم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الزملاء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سواء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طوابير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الصباح،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داخل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الصفوف،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أثناء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المنافسات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الرياضية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الملاعب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</w:p>
          <w:p w14:paraId="4B283D94" w14:textId="77777777" w:rsidR="007E3CE5" w:rsidRPr="007E3CE5" w:rsidRDefault="007E3CE5" w:rsidP="00DA550E">
            <w:pPr>
              <w:numPr>
                <w:ilvl w:val="0"/>
                <w:numId w:val="13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بناءً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جمعكم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للمعلومات،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الأسباب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الكامنة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وراء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شعور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الطلبة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بالتوتر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الجسدي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العزلة؟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مرتبطة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حصرياً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بالأداء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الأكاديمي،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هناك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عوامل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أخرى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كالتنمر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صعوبة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التعبير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المشاعر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أمام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الأقران؟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</w:p>
          <w:p w14:paraId="4D2B552E" w14:textId="77777777" w:rsidR="00DA550E" w:rsidRDefault="00900316" w:rsidP="00DA550E">
            <w:pPr>
              <w:bidi/>
              <w:spacing w:before="100" w:beforeAutospacing="1" w:after="100" w:afterAutospacing="1"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في نهاية هذه المرحلة، يصل الطلبة إلى فهم مشترك للمشكلة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023F84B6" w14:textId="168FD9F5" w:rsidR="00900316" w:rsidRPr="00900316" w:rsidRDefault="007E3CE5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يواجه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العديد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زملائنا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ضغوطاً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نفسية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صامتة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تترجم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آلام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جسدية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وإرهاق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يؤثر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جودة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حياتهم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الدراسية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وعلاقاتهم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الاجتماعية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.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لقد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وجدنا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هناك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فجوة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واضحة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شعورهم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بهذه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الضغوط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وبين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قدرتهم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إدارتها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امتلاك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الشجاعة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لطلب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المساعدة؛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لذا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نحن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بحاجة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ابتكار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حلول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وبيئة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مدرسية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داعمة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تحول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مكان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للتحصيل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العلمي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منصة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للتمكين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النفسي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والتوازن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العاطفي،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حيث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يكون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العقل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والجسم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فريقاً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واحداً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7E3CE5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قوياً</w:t>
            </w:r>
            <w:r w:rsidRPr="007E3CE5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."</w:t>
            </w:r>
          </w:p>
        </w:tc>
        <w:tc>
          <w:tcPr>
            <w:tcW w:w="702" w:type="dxa"/>
          </w:tcPr>
          <w:p w14:paraId="59D2ED9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0A82F74A" w14:textId="77777777" w:rsidTr="009316EB">
        <w:tc>
          <w:tcPr>
            <w:tcW w:w="13246" w:type="dxa"/>
            <w:gridSpan w:val="3"/>
          </w:tcPr>
          <w:p w14:paraId="5242683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sz w:val="28"/>
                <w:szCs w:val="28"/>
                <w:rtl/>
              </w:rPr>
              <w:t xml:space="preserve">التقييم:  </w:t>
            </w:r>
          </w:p>
          <w:p w14:paraId="58A517DD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(فهم الوضع)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</w:p>
          <w:p w14:paraId="50916C39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تأكد من تقييم قدرة كل طالب على "</w:t>
            </w:r>
            <w:r w:rsidRPr="00900316">
              <w:rPr>
                <w:rFonts w:ascii="Univers Next Arabic" w:hAnsi="Univers Next Arabic" w:cs="Univers Next Arabic"/>
                <w:rtl/>
                <w:lang w:val="en-US" w:eastAsia="en-AE"/>
              </w:rPr>
              <w:t>توليد أسئلة استقصائية وجمع المعلومات الأساسية من المصادر.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" </w:t>
            </w:r>
            <w:r w:rsidRPr="00900316">
              <w:rPr>
                <w:rFonts w:ascii="Univers Next Arabic" w:hAnsi="Univers Next Arabic" w:cs="Univers Next Arabic"/>
                <w:rtl/>
              </w:rPr>
              <w:t>وذلك استنادًا إلى الأدلة الملاحظة داخل الصف 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5F1B8F8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تأكّد من تقييم قدرة الطلبة على التعاون بفاعلية مع زملائهم من خلال ملاحظة سلوكهم داخل الصف. </w:t>
            </w:r>
          </w:p>
          <w:p w14:paraId="555202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4631CF2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متفوق (9-10)</w:t>
            </w:r>
          </w:p>
        </w:tc>
        <w:tc>
          <w:tcPr>
            <w:tcW w:w="702" w:type="dxa"/>
          </w:tcPr>
          <w:p w14:paraId="7FE4E0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D8A2BB6" w14:textId="77777777" w:rsidTr="009316EB">
        <w:tc>
          <w:tcPr>
            <w:tcW w:w="13246" w:type="dxa"/>
            <w:gridSpan w:val="3"/>
          </w:tcPr>
          <w:p w14:paraId="5D559A3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*جميع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809082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color w:val="3A7C22" w:themeColor="accent6" w:themeShade="BF"/>
                <w:sz w:val="18"/>
                <w:szCs w:val="18"/>
                <w:rtl/>
              </w:rPr>
            </w:pPr>
          </w:p>
        </w:tc>
      </w:tr>
      <w:bookmarkEnd w:id="3"/>
    </w:tbl>
    <w:p w14:paraId="510ED153" w14:textId="77777777" w:rsidR="006E079F" w:rsidRDefault="006E079F" w:rsidP="00900316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360DF2E" w14:textId="37E46BF8" w:rsidR="00B1469D" w:rsidRDefault="00900316" w:rsidP="006E079F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76DCC19D" w14:textId="51EFC377" w:rsidR="00DA6E56" w:rsidRDefault="00DA6E56" w:rsidP="00DA550E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</w:pPr>
    </w:p>
    <w:sectPr w:rsidR="00DA6E5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F547" w14:textId="77777777" w:rsidR="004B340A" w:rsidRDefault="004B340A" w:rsidP="003B0EEC">
      <w:pPr>
        <w:spacing w:after="0" w:line="240" w:lineRule="auto"/>
      </w:pPr>
      <w:r>
        <w:separator/>
      </w:r>
    </w:p>
  </w:endnote>
  <w:endnote w:type="continuationSeparator" w:id="0">
    <w:p w14:paraId="47332826" w14:textId="77777777" w:rsidR="004B340A" w:rsidRDefault="004B340A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E737" w14:textId="77777777" w:rsidR="004B340A" w:rsidRDefault="004B340A" w:rsidP="003B0EEC">
      <w:pPr>
        <w:spacing w:after="0" w:line="240" w:lineRule="auto"/>
      </w:pPr>
      <w:r>
        <w:separator/>
      </w:r>
    </w:p>
  </w:footnote>
  <w:footnote w:type="continuationSeparator" w:id="0">
    <w:p w14:paraId="746A9B3D" w14:textId="77777777" w:rsidR="004B340A" w:rsidRDefault="004B340A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18"/>
  </w:num>
  <w:num w:numId="2" w16cid:durableId="838156101">
    <w:abstractNumId w:val="29"/>
  </w:num>
  <w:num w:numId="3" w16cid:durableId="381102938">
    <w:abstractNumId w:val="5"/>
  </w:num>
  <w:num w:numId="4" w16cid:durableId="1263879416">
    <w:abstractNumId w:val="20"/>
  </w:num>
  <w:num w:numId="5" w16cid:durableId="1825702475">
    <w:abstractNumId w:val="9"/>
  </w:num>
  <w:num w:numId="6" w16cid:durableId="1793016629">
    <w:abstractNumId w:val="8"/>
  </w:num>
  <w:num w:numId="7" w16cid:durableId="1715545207">
    <w:abstractNumId w:val="21"/>
  </w:num>
  <w:num w:numId="8" w16cid:durableId="56511757">
    <w:abstractNumId w:val="13"/>
  </w:num>
  <w:num w:numId="9" w16cid:durableId="1203904160">
    <w:abstractNumId w:val="24"/>
  </w:num>
  <w:num w:numId="10" w16cid:durableId="1661694328">
    <w:abstractNumId w:val="4"/>
  </w:num>
  <w:num w:numId="11" w16cid:durableId="2108961771">
    <w:abstractNumId w:val="19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26"/>
  </w:num>
  <w:num w:numId="15" w16cid:durableId="1874345470">
    <w:abstractNumId w:val="25"/>
  </w:num>
  <w:num w:numId="16" w16cid:durableId="440998043">
    <w:abstractNumId w:val="2"/>
  </w:num>
  <w:num w:numId="17" w16cid:durableId="1048990352">
    <w:abstractNumId w:val="22"/>
  </w:num>
  <w:num w:numId="18" w16cid:durableId="1539972695">
    <w:abstractNumId w:val="17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27"/>
  </w:num>
  <w:num w:numId="22" w16cid:durableId="1391920903">
    <w:abstractNumId w:val="11"/>
  </w:num>
  <w:num w:numId="23" w16cid:durableId="2139756377">
    <w:abstractNumId w:val="10"/>
  </w:num>
  <w:num w:numId="24" w16cid:durableId="109514345">
    <w:abstractNumId w:val="28"/>
  </w:num>
  <w:num w:numId="25" w16cid:durableId="143007735">
    <w:abstractNumId w:val="14"/>
  </w:num>
  <w:num w:numId="26" w16cid:durableId="1715082918">
    <w:abstractNumId w:val="0"/>
  </w:num>
  <w:num w:numId="27" w16cid:durableId="805658257">
    <w:abstractNumId w:val="12"/>
  </w:num>
  <w:num w:numId="28" w16cid:durableId="1521817181">
    <w:abstractNumId w:val="15"/>
  </w:num>
  <w:num w:numId="29" w16cid:durableId="1075325768">
    <w:abstractNumId w:val="16"/>
  </w:num>
  <w:num w:numId="30" w16cid:durableId="63564272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8FC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1E91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96BE4"/>
    <w:rsid w:val="000A2063"/>
    <w:rsid w:val="000B083D"/>
    <w:rsid w:val="000B1B6B"/>
    <w:rsid w:val="000B32BF"/>
    <w:rsid w:val="000B47FB"/>
    <w:rsid w:val="000B7783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0A1C"/>
    <w:rsid w:val="00101475"/>
    <w:rsid w:val="00102DCB"/>
    <w:rsid w:val="00111621"/>
    <w:rsid w:val="00112615"/>
    <w:rsid w:val="00113A6E"/>
    <w:rsid w:val="0011667E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40088"/>
    <w:rsid w:val="00245CA9"/>
    <w:rsid w:val="002502CE"/>
    <w:rsid w:val="002525DD"/>
    <w:rsid w:val="002540A4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A14"/>
    <w:rsid w:val="002F2076"/>
    <w:rsid w:val="002F5248"/>
    <w:rsid w:val="002F56DF"/>
    <w:rsid w:val="00307D2A"/>
    <w:rsid w:val="00311033"/>
    <w:rsid w:val="00312816"/>
    <w:rsid w:val="0032044F"/>
    <w:rsid w:val="00322AA1"/>
    <w:rsid w:val="00327FD2"/>
    <w:rsid w:val="00332C96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00B9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3E20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3D80"/>
    <w:rsid w:val="00455EF5"/>
    <w:rsid w:val="004572A8"/>
    <w:rsid w:val="004634C9"/>
    <w:rsid w:val="00464AE4"/>
    <w:rsid w:val="004700F8"/>
    <w:rsid w:val="004831AC"/>
    <w:rsid w:val="00490336"/>
    <w:rsid w:val="00490E0D"/>
    <w:rsid w:val="00491CDB"/>
    <w:rsid w:val="00492E36"/>
    <w:rsid w:val="004947AC"/>
    <w:rsid w:val="0049666B"/>
    <w:rsid w:val="00496E81"/>
    <w:rsid w:val="00496FF9"/>
    <w:rsid w:val="004A0877"/>
    <w:rsid w:val="004A0C62"/>
    <w:rsid w:val="004A1FF8"/>
    <w:rsid w:val="004B340A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17155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294C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19F0"/>
    <w:rsid w:val="006232F5"/>
    <w:rsid w:val="0062542F"/>
    <w:rsid w:val="00627AC0"/>
    <w:rsid w:val="006324A6"/>
    <w:rsid w:val="00640266"/>
    <w:rsid w:val="00652B6D"/>
    <w:rsid w:val="00653C4F"/>
    <w:rsid w:val="006558AC"/>
    <w:rsid w:val="006651D1"/>
    <w:rsid w:val="006700C8"/>
    <w:rsid w:val="00670EAA"/>
    <w:rsid w:val="00672965"/>
    <w:rsid w:val="00690302"/>
    <w:rsid w:val="0069471F"/>
    <w:rsid w:val="006950C8"/>
    <w:rsid w:val="006B600A"/>
    <w:rsid w:val="006D3E97"/>
    <w:rsid w:val="006E079F"/>
    <w:rsid w:val="006E110E"/>
    <w:rsid w:val="006E4497"/>
    <w:rsid w:val="006F191C"/>
    <w:rsid w:val="006F2E08"/>
    <w:rsid w:val="006F65DE"/>
    <w:rsid w:val="00703B71"/>
    <w:rsid w:val="00703C17"/>
    <w:rsid w:val="0070516B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41D7"/>
    <w:rsid w:val="00747575"/>
    <w:rsid w:val="007476D5"/>
    <w:rsid w:val="00750552"/>
    <w:rsid w:val="007516A5"/>
    <w:rsid w:val="007561B0"/>
    <w:rsid w:val="0076095C"/>
    <w:rsid w:val="00761D7F"/>
    <w:rsid w:val="00766AAE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1271"/>
    <w:rsid w:val="007E3CE5"/>
    <w:rsid w:val="007E64B4"/>
    <w:rsid w:val="007F0442"/>
    <w:rsid w:val="007F28F3"/>
    <w:rsid w:val="008018EC"/>
    <w:rsid w:val="008039AC"/>
    <w:rsid w:val="00805D8E"/>
    <w:rsid w:val="00812703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573D4"/>
    <w:rsid w:val="00863413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41C56"/>
    <w:rsid w:val="00942ADF"/>
    <w:rsid w:val="00943658"/>
    <w:rsid w:val="00952586"/>
    <w:rsid w:val="0095400A"/>
    <w:rsid w:val="00967D0E"/>
    <w:rsid w:val="00973AB7"/>
    <w:rsid w:val="00981613"/>
    <w:rsid w:val="00990FA8"/>
    <w:rsid w:val="00991222"/>
    <w:rsid w:val="00991972"/>
    <w:rsid w:val="00995C5B"/>
    <w:rsid w:val="009A0047"/>
    <w:rsid w:val="009A12F2"/>
    <w:rsid w:val="009A42AB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1471"/>
    <w:rsid w:val="00A23443"/>
    <w:rsid w:val="00A32A8B"/>
    <w:rsid w:val="00A33196"/>
    <w:rsid w:val="00A3554E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39D5"/>
    <w:rsid w:val="00AC797C"/>
    <w:rsid w:val="00AD0B64"/>
    <w:rsid w:val="00AD18AE"/>
    <w:rsid w:val="00AD3BA4"/>
    <w:rsid w:val="00AE0F18"/>
    <w:rsid w:val="00AE44BD"/>
    <w:rsid w:val="00AF4891"/>
    <w:rsid w:val="00AF59E4"/>
    <w:rsid w:val="00B0164C"/>
    <w:rsid w:val="00B1469D"/>
    <w:rsid w:val="00B1764D"/>
    <w:rsid w:val="00B44864"/>
    <w:rsid w:val="00B50906"/>
    <w:rsid w:val="00B522EF"/>
    <w:rsid w:val="00B5499E"/>
    <w:rsid w:val="00B56DD5"/>
    <w:rsid w:val="00B60B45"/>
    <w:rsid w:val="00B62C51"/>
    <w:rsid w:val="00B63D9C"/>
    <w:rsid w:val="00B64C41"/>
    <w:rsid w:val="00B707DB"/>
    <w:rsid w:val="00B72708"/>
    <w:rsid w:val="00B72A7A"/>
    <w:rsid w:val="00B72E1B"/>
    <w:rsid w:val="00B84602"/>
    <w:rsid w:val="00B85CCE"/>
    <w:rsid w:val="00B90A26"/>
    <w:rsid w:val="00B90CFD"/>
    <w:rsid w:val="00B93522"/>
    <w:rsid w:val="00B93E12"/>
    <w:rsid w:val="00B97323"/>
    <w:rsid w:val="00B975F8"/>
    <w:rsid w:val="00BA52EC"/>
    <w:rsid w:val="00BA56DA"/>
    <w:rsid w:val="00BB5DE4"/>
    <w:rsid w:val="00BC07F5"/>
    <w:rsid w:val="00BC659B"/>
    <w:rsid w:val="00BC7436"/>
    <w:rsid w:val="00BE48C1"/>
    <w:rsid w:val="00BE6119"/>
    <w:rsid w:val="00BE6DB6"/>
    <w:rsid w:val="00BF32A3"/>
    <w:rsid w:val="00BF331C"/>
    <w:rsid w:val="00C00DE3"/>
    <w:rsid w:val="00C020A5"/>
    <w:rsid w:val="00C05EDA"/>
    <w:rsid w:val="00C251AF"/>
    <w:rsid w:val="00C31E3D"/>
    <w:rsid w:val="00C41B36"/>
    <w:rsid w:val="00C520C4"/>
    <w:rsid w:val="00C60CB6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B10A5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690A"/>
    <w:rsid w:val="00D17005"/>
    <w:rsid w:val="00D20CF5"/>
    <w:rsid w:val="00D23C63"/>
    <w:rsid w:val="00D26E89"/>
    <w:rsid w:val="00D4009B"/>
    <w:rsid w:val="00D435B9"/>
    <w:rsid w:val="00D525B3"/>
    <w:rsid w:val="00D53D6F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346F"/>
    <w:rsid w:val="00DB34B2"/>
    <w:rsid w:val="00DB6C36"/>
    <w:rsid w:val="00DC050D"/>
    <w:rsid w:val="00DC6D6C"/>
    <w:rsid w:val="00DC73EC"/>
    <w:rsid w:val="00DD015A"/>
    <w:rsid w:val="00DD0B87"/>
    <w:rsid w:val="00DD4ECC"/>
    <w:rsid w:val="00DD7F21"/>
    <w:rsid w:val="00DE0684"/>
    <w:rsid w:val="00DE3688"/>
    <w:rsid w:val="00DF007A"/>
    <w:rsid w:val="00DF21BD"/>
    <w:rsid w:val="00E03A04"/>
    <w:rsid w:val="00E13450"/>
    <w:rsid w:val="00E13FD3"/>
    <w:rsid w:val="00E23996"/>
    <w:rsid w:val="00E26C60"/>
    <w:rsid w:val="00E335C5"/>
    <w:rsid w:val="00E35851"/>
    <w:rsid w:val="00E4152B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1AE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378C2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2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2916</Words>
  <Characters>16624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21</cp:revision>
  <dcterms:created xsi:type="dcterms:W3CDTF">2025-12-28T09:24:00Z</dcterms:created>
  <dcterms:modified xsi:type="dcterms:W3CDTF">2025-12-30T10:16:00Z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