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7777777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Pr="00FC2B40">
                              <w:rPr>
                                <w:rFonts w:ascii="Univers Next Arabic" w:eastAsia="Times New Roman" w:hAnsi="Univers Next Arabic" w:cs="Univers Next Arabic" w:hint="cs"/>
                                <w:b/>
                                <w:bCs/>
                                <w:noProof/>
                                <w:sz w:val="42"/>
                                <w:szCs w:val="42"/>
                                <w:rtl/>
                                <w:lang w:val="en-US" w:bidi="ar-AE"/>
                              </w:rPr>
                              <w:t>معًا</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من</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أجل</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صحة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نفسية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77777777"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Pr="00FC2B40">
                        <w:rPr>
                          <w:rFonts w:ascii="Univers Next Arabic" w:eastAsia="Times New Roman" w:hAnsi="Univers Next Arabic" w:cs="Univers Next Arabic" w:hint="cs"/>
                          <w:b/>
                          <w:bCs/>
                          <w:noProof/>
                          <w:sz w:val="42"/>
                          <w:szCs w:val="42"/>
                          <w:rtl/>
                          <w:lang w:val="en-US" w:bidi="ar-AE"/>
                        </w:rPr>
                        <w:t>معًا</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من</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أجل</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صحة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نفسية</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أفضل</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63E81A14" w:rsidR="00E542A5" w:rsidRPr="003B0BF5" w:rsidRDefault="00E542A5" w:rsidP="00E542A5">
            <w:pPr>
              <w:bidi/>
              <w:jc w:val="center"/>
              <w:rPr>
                <w:rFonts w:ascii="Univers Next Arabic" w:hAnsi="Univers Next Arabic" w:cs="Univers Next Arabic"/>
                <w:b w:val="0"/>
                <w:bCs w:val="0"/>
                <w:rtl/>
              </w:rPr>
            </w:pPr>
            <w:r w:rsidRPr="004267B2">
              <w:rPr>
                <w:rFonts w:ascii="Univers Next Arabic" w:hAnsi="Univers Next Arabic" w:cs="Univers Next Arabic" w:hint="cs"/>
                <w:b w:val="0"/>
                <w:bCs w:val="0"/>
                <w:rtl/>
              </w:rPr>
              <w:t>الصحة</w:t>
            </w:r>
            <w:r w:rsidRPr="004267B2">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7D855052" w:rsidR="00E542A5" w:rsidRPr="003B0BF5" w:rsidRDefault="00E542A5" w:rsidP="00E542A5">
            <w:pPr>
              <w:bidi/>
              <w:jc w:val="center"/>
              <w:rPr>
                <w:rFonts w:ascii="Univers Next Arabic" w:hAnsi="Univers Next Arabic" w:cs="Univers Next Arabic"/>
                <w:b w:val="0"/>
                <w:bCs w:val="0"/>
                <w:lang w:val="en-US"/>
              </w:rPr>
            </w:pPr>
            <w:r w:rsidRPr="004267B2">
              <w:rPr>
                <w:rFonts w:ascii="Univers Next Arabic" w:hAnsi="Univers Next Arabic" w:cs="Univers Next Arabic" w:hint="cs"/>
                <w:b w:val="0"/>
                <w:bCs w:val="0"/>
                <w:rtl/>
                <w:lang w:val="en-US"/>
              </w:rPr>
              <w:t>الصحة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العقلية</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والرفاه</w:t>
            </w:r>
            <w:r w:rsidRPr="004267B2">
              <w:rPr>
                <w:rFonts w:ascii="Univers Next Arabic" w:hAnsi="Univers Next Arabic" w:cs="Univers Next Arabic"/>
                <w:b w:val="0"/>
                <w:bCs w:val="0"/>
                <w:rtl/>
                <w:lang w:val="en-US"/>
              </w:rPr>
              <w:t xml:space="preserve"> </w:t>
            </w:r>
            <w:r w:rsidRPr="004267B2">
              <w:rPr>
                <w:rFonts w:ascii="Univers Next Arabic" w:hAnsi="Univers Next Arabic" w:cs="Univers Next Arabic" w:hint="cs"/>
                <w:b w:val="0"/>
                <w:bCs w:val="0"/>
                <w:rtl/>
                <w:lang w:val="en-US"/>
              </w:rPr>
              <w:t>النفسي</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D533E43" w:rsidR="00E542A5" w:rsidRPr="003B0BF5" w:rsidRDefault="00E542A5" w:rsidP="00E542A5">
            <w:pPr>
              <w:bidi/>
              <w:jc w:val="center"/>
              <w:rPr>
                <w:rFonts w:ascii="Univers Next Arabic" w:hAnsi="Univers Next Arabic" w:cs="Univers Next Arabic"/>
                <w:b w:val="0"/>
                <w:bCs w:val="0"/>
              </w:rPr>
            </w:pPr>
            <w:r w:rsidRPr="004267B2">
              <w:rPr>
                <w:rFonts w:ascii="Univers Next Arabic" w:hAnsi="Univers Next Arabic" w:cs="Univers Next Arabic" w:hint="cs"/>
                <w:b w:val="0"/>
                <w:bCs w:val="0"/>
                <w:rtl/>
              </w:rPr>
              <w:t>معًا</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من</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أجل</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صحة</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نفسية</w:t>
            </w:r>
            <w:r w:rsidRPr="004267B2">
              <w:rPr>
                <w:rFonts w:ascii="Univers Next Arabic" w:hAnsi="Univers Next Arabic" w:cs="Univers Next Arabic"/>
                <w:b w:val="0"/>
                <w:bCs w:val="0"/>
                <w:rtl/>
              </w:rPr>
              <w:t xml:space="preserve"> </w:t>
            </w:r>
            <w:r w:rsidRPr="004267B2">
              <w:rPr>
                <w:rFonts w:ascii="Univers Next Arabic" w:hAnsi="Univers Next Arabic" w:cs="Univers Next Arabic" w:hint="cs"/>
                <w:b w:val="0"/>
                <w:bCs w:val="0"/>
                <w:rtl/>
              </w:rPr>
              <w:t>أفضل</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174DE4C" w14:textId="7CB63352"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السيناريو</w:t>
            </w:r>
            <w:r w:rsidRPr="00396E93">
              <w:rPr>
                <w:rFonts w:ascii="Univers Next Arabic" w:hAnsi="Univers Next Arabic" w:cs="Univers Next Arabic"/>
                <w:sz w:val="22"/>
                <w:szCs w:val="22"/>
                <w:rtl/>
                <w:lang w:val="en-AE"/>
              </w:rPr>
              <w:t xml:space="preserve"> 1 </w:t>
            </w:r>
            <w:r w:rsidRPr="00396E93">
              <w:rPr>
                <w:rFonts w:ascii="Univers Next Arabic" w:hAnsi="Univers Next Arabic" w:cs="Univers Next Arabic" w:hint="cs"/>
                <w:sz w:val="22"/>
                <w:szCs w:val="22"/>
                <w:rtl/>
                <w:lang w:val="en-AE"/>
              </w:rPr>
              <w:t>معا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أجل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أفضل</w:t>
            </w:r>
          </w:p>
          <w:p w14:paraId="7C0134AB" w14:textId="74DBBB69"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عالم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اليوم،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يتزايد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الحديث</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العقلية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والرفاه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إذ</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تشير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الدراسات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كثيرًا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الشباب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العالم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يواجهون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ضغوطا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كبيرة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مرتبطة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بالدراسة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والعلاقات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الاجتماعية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ومستقبلهم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الضغوط</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قد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تؤثر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تركيزهم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ودافعيتهم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وسعادتهم</w:t>
            </w:r>
            <w:r w:rsidRPr="00396E93">
              <w:rPr>
                <w:rFonts w:ascii="Univers Next Arabic" w:hAnsi="Univers Next Arabic" w:cs="Univers Next Arabic"/>
                <w:sz w:val="22"/>
                <w:szCs w:val="22"/>
                <w:lang w:val="en-AE"/>
              </w:rPr>
              <w:t>.</w:t>
            </w:r>
          </w:p>
          <w:p w14:paraId="3F8ABDA9" w14:textId="2CB19744"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لكن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ماذا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مدرستنا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ومجتمعنا</w:t>
            </w:r>
            <w:r w:rsidRPr="00396E93">
              <w:rPr>
                <w:rFonts w:ascii="Univers Next Arabic" w:hAnsi="Univers Next Arabic" w:cs="Univers Next Arabic"/>
                <w:sz w:val="22"/>
                <w:szCs w:val="22"/>
                <w:rtl/>
                <w:lang w:val="en-AE"/>
              </w:rPr>
              <w:t xml:space="preserve"> </w:t>
            </w:r>
            <w:proofErr w:type="gramStart"/>
            <w:r w:rsidRPr="00396E93">
              <w:rPr>
                <w:rFonts w:ascii="Univers Next Arabic" w:hAnsi="Univers Next Arabic" w:cs="Univers Next Arabic" w:hint="cs"/>
                <w:sz w:val="22"/>
                <w:szCs w:val="22"/>
                <w:rtl/>
                <w:lang w:val="en-AE"/>
              </w:rPr>
              <w:t>القريب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w:t>
            </w:r>
            <w:proofErr w:type="gramEnd"/>
          </w:p>
          <w:p w14:paraId="74E346F1" w14:textId="3404E9BD"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هل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رأيت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يوما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زميلك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غاضبًا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بعد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خسارته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مباراة،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أو</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آخر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حزينا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بعد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تعرضه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لموقف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صعب</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proofErr w:type="gramStart"/>
            <w:r w:rsidRPr="00396E93">
              <w:rPr>
                <w:rFonts w:ascii="Univers Next Arabic" w:hAnsi="Univers Next Arabic" w:cs="Univers Next Arabic" w:hint="cs"/>
                <w:sz w:val="22"/>
                <w:szCs w:val="22"/>
                <w:rtl/>
                <w:lang w:val="en-AE"/>
              </w:rPr>
              <w:t>الصف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w:t>
            </w:r>
            <w:proofErr w:type="gramEnd"/>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وكيف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يمكن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للمدرسة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تساعده</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إدارة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مشاعره؟</w:t>
            </w:r>
          </w:p>
          <w:p w14:paraId="124C92D5" w14:textId="3B87CFED" w:rsidR="00E542A5" w:rsidRPr="00396E93" w:rsidRDefault="00E542A5" w:rsidP="000630D4">
            <w:pPr>
              <w:pStyle w:val="NormalWeb"/>
              <w:bidi/>
              <w:spacing w:before="0" w:beforeAutospacing="0" w:after="0" w:afterAutospacing="0"/>
              <w:rPr>
                <w:rFonts w:ascii="Univers Next Arabic" w:hAnsi="Univers Next Arabic" w:cs="Univers Next Arabic"/>
                <w:sz w:val="22"/>
                <w:szCs w:val="22"/>
                <w:rtl/>
                <w:lang w:val="en-AE"/>
              </w:rPr>
            </w:pPr>
            <w:r w:rsidRPr="00396E93">
              <w:rPr>
                <w:rFonts w:ascii="Univers Next Arabic" w:hAnsi="Univers Next Arabic" w:cs="Univers Next Arabic" w:hint="cs"/>
                <w:sz w:val="22"/>
                <w:szCs w:val="22"/>
                <w:rtl/>
                <w:lang w:val="en-AE"/>
              </w:rPr>
              <w:t>تخيل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أنك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ضمن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فريق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من</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كلف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بالبحث</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الموضوع،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واكتشاف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التحديات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يعيشها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الطلبة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مجال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داخل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المدرسة،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ثم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التفكير</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طرق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مبتكرة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لمساعدة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lang w:val="en-AE"/>
              </w:rPr>
              <w:t>:</w:t>
            </w:r>
          </w:p>
          <w:p w14:paraId="1C28ECB7" w14:textId="754B8F8C" w:rsidR="003B0BF5" w:rsidRPr="00E542A5" w:rsidRDefault="00E542A5" w:rsidP="00E542A5">
            <w:pPr>
              <w:pStyle w:val="NormalWeb"/>
              <w:bidi/>
              <w:spacing w:before="0" w:beforeAutospacing="0" w:after="0" w:afterAutospacing="0"/>
              <w:rPr>
                <w:rFonts w:ascii="Univers Next Arabic" w:hAnsi="Univers Next Arabic" w:cs="Univers Next Arabic"/>
                <w:sz w:val="22"/>
                <w:szCs w:val="22"/>
                <w:lang w:val="en-AE"/>
              </w:rPr>
            </w:pPr>
            <w:r w:rsidRPr="00396E93">
              <w:rPr>
                <w:rFonts w:ascii="Univers Next Arabic" w:hAnsi="Univers Next Arabic" w:cs="Univers Next Arabic" w:hint="cs"/>
                <w:sz w:val="22"/>
                <w:szCs w:val="22"/>
                <w:rtl/>
                <w:lang w:val="en-AE"/>
              </w:rPr>
              <w:t>كفريق</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عمل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عليكم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استكشاف</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الواقع،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وتحديد</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التحديات،</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ثم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تصميم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حلول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إبداعية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تدعم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الصحة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النفسية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للطلبة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في</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مدرستكم،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اعملوا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معا</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على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تحليل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المشكلة،</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وجمع</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آراء</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زملائكم</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للوصول</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إلى</w:t>
            </w:r>
            <w:r w:rsidRPr="00396E93">
              <w:rPr>
                <w:rFonts w:ascii="Univers Next Arabic" w:hAnsi="Univers Next Arabic" w:cs="Univers Next Arabic"/>
                <w:sz w:val="22"/>
                <w:szCs w:val="22"/>
                <w:rtl/>
                <w:lang w:val="en-AE"/>
              </w:rPr>
              <w:t xml:space="preserve"> </w:t>
            </w:r>
            <w:r w:rsidRPr="00396E93">
              <w:rPr>
                <w:rFonts w:ascii="Univers Next Arabic" w:hAnsi="Univers Next Arabic" w:cs="Univers Next Arabic" w:hint="cs"/>
                <w:sz w:val="22"/>
                <w:szCs w:val="22"/>
                <w:rtl/>
                <w:lang w:val="en-AE"/>
              </w:rPr>
              <w:t>هذه</w:t>
            </w:r>
            <w:r w:rsidRPr="00396E93">
              <w:rPr>
                <w:rFonts w:ascii="Univers Next Arabic" w:hAnsi="Univers Next Arabic" w:cs="Univers Next Arabic"/>
                <w:sz w:val="22"/>
                <w:szCs w:val="22"/>
                <w:rtl/>
                <w:lang w:val="en-AE"/>
              </w:rPr>
              <w:t xml:space="preserve"> </w:t>
            </w:r>
            <w:proofErr w:type="gramStart"/>
            <w:r w:rsidRPr="00396E93">
              <w:rPr>
                <w:rFonts w:ascii="Univers Next Arabic" w:hAnsi="Univers Next Arabic" w:cs="Univers Next Arabic" w:hint="cs"/>
                <w:sz w:val="22"/>
                <w:szCs w:val="22"/>
                <w:rtl/>
                <w:lang w:val="en-AE"/>
              </w:rPr>
              <w:t>الحلول</w:t>
            </w:r>
            <w:r w:rsidR="00F756FC">
              <w:rPr>
                <w:rFonts w:ascii="Univers Next Arabic" w:hAnsi="Univers Next Arabic" w:cs="Univers Next Arabic" w:hint="cs"/>
                <w:sz w:val="22"/>
                <w:szCs w:val="22"/>
                <w:rtl/>
                <w:lang w:val="en-AE"/>
              </w:rPr>
              <w:t xml:space="preserve"> .</w:t>
            </w:r>
            <w:proofErr w:type="gramEnd"/>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proofErr w:type="gramStart"/>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proofErr w:type="gram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7B6C7361" w:rsidR="002C019B" w:rsidRPr="00900316" w:rsidRDefault="008875EF" w:rsidP="00145704">
            <w:pPr>
              <w:tabs>
                <w:tab w:val="center" w:pos="7077"/>
                <w:tab w:val="left" w:pos="10249"/>
              </w:tabs>
              <w:bidi/>
              <w:rPr>
                <w:rFonts w:ascii="Univers Next Arabic" w:hAnsi="Univers Next Arabic" w:cs="Univers Next Arabic"/>
                <w:sz w:val="22"/>
                <w:szCs w:val="22"/>
                <w:rtl/>
              </w:rPr>
            </w:pPr>
            <w:r w:rsidRPr="008875EF">
              <w:rPr>
                <w:rFonts w:ascii="Univers Next Arabic" w:hAnsi="Univers Next Arabic" w:cs="Univers Next Arabic" w:hint="cs"/>
                <w:sz w:val="22"/>
                <w:szCs w:val="22"/>
                <w:rtl/>
              </w:rPr>
              <w:t>الهدف</w:t>
            </w:r>
            <w:r w:rsidRPr="008875E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ابتكار</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نموذج</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حل</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إبداعي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ملموس</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يدمج</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بين</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الرفاه</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النفسي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والمسؤولية</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المجتمعية</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والتعامل</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الذكي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مع</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التقنية</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بأسلوب</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عصري،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ثم</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اختبار</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فعاليته</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في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تعزيز</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التوازن</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والوعي</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لدى</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جمهور</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صغير</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من</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الزملاء</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أو</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المعلمين،</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وتحسينه</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استناداً</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إلى</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التغذية</w:t>
            </w:r>
            <w:r w:rsidR="0062122F" w:rsidRPr="0062122F">
              <w:rPr>
                <w:rFonts w:ascii="Univers Next Arabic" w:hAnsi="Univers Next Arabic" w:cs="Univers Next Arabic"/>
                <w:sz w:val="22"/>
                <w:szCs w:val="22"/>
                <w:rtl/>
              </w:rPr>
              <w:t xml:space="preserve"> </w:t>
            </w:r>
            <w:r w:rsidR="0062122F" w:rsidRPr="0062122F">
              <w:rPr>
                <w:rFonts w:ascii="Univers Next Arabic" w:hAnsi="Univers Next Arabic" w:cs="Univers Next Arabic" w:hint="cs"/>
                <w:sz w:val="22"/>
                <w:szCs w:val="22"/>
                <w:rtl/>
              </w:rPr>
              <w:t>الراجعة</w:t>
            </w:r>
            <w:r w:rsidR="0062122F" w:rsidRPr="0062122F">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2F28B27A" w14:textId="45A05B82" w:rsidR="002C019B" w:rsidRPr="00900316" w:rsidRDefault="008875EF" w:rsidP="002C019B">
            <w:pPr>
              <w:numPr>
                <w:ilvl w:val="1"/>
                <w:numId w:val="9"/>
              </w:numPr>
              <w:tabs>
                <w:tab w:val="left" w:pos="1569"/>
              </w:tabs>
              <w:bidi/>
              <w:ind w:left="360"/>
              <w:contextualSpacing/>
              <w:jc w:val="center"/>
              <w:rPr>
                <w:rFonts w:ascii="Univers Next Arabic" w:hAnsi="Univers Next Arabic" w:cs="Univers Next Arabic"/>
                <w:sz w:val="22"/>
                <w:szCs w:val="22"/>
                <w:rtl/>
              </w:rPr>
            </w:pPr>
            <w:r w:rsidRPr="008875EF">
              <w:rPr>
                <w:rFonts w:ascii="Univers Next Arabic" w:hAnsi="Univers Next Arabic" w:cs="Univers Next Arabic" w:hint="cs"/>
                <w:sz w:val="22"/>
                <w:szCs w:val="22"/>
                <w:rtl/>
              </w:rPr>
              <w:t>تمهيد</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المرحلة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وشرح</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الهدف</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منها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يذكّر</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المعلّم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الطلبة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بالمشكلة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التي</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تحديدها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سابقًا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تزايد</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الضغوط</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النفسية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وصعوبة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إدارة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المشاعر</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لدى</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الطلبة</w:t>
            </w:r>
            <w:r w:rsidRPr="008875EF">
              <w:rPr>
                <w:rFonts w:ascii="Univers Next Arabic" w:hAnsi="Univers Next Arabic" w:cs="Univers Next Arabic"/>
                <w:sz w:val="22"/>
                <w:szCs w:val="22"/>
                <w:rtl/>
              </w:rPr>
              <w:t>)</w:t>
            </w:r>
            <w:r w:rsidRPr="008875EF">
              <w:rPr>
                <w:rFonts w:ascii="Univers Next Arabic" w:hAnsi="Univers Next Arabic" w:cs="Univers Next Arabic" w:hint="cs"/>
                <w:sz w:val="22"/>
                <w:szCs w:val="22"/>
                <w:rtl/>
              </w:rPr>
              <w:t>،</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ويوضح</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أن</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الهدف</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الآن</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هو</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ابتكار</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نموذج</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حلّ</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عملي</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يمكن</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اختباره</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يسأل</w:t>
            </w:r>
            <w:r w:rsidRPr="008875EF">
              <w:rPr>
                <w:rFonts w:ascii="Univers Next Arabic" w:hAnsi="Univers Next Arabic" w:cs="Univers Next Arabic"/>
                <w:sz w:val="22"/>
                <w:szCs w:val="22"/>
                <w:rtl/>
              </w:rPr>
              <w:t>: «</w:t>
            </w:r>
            <w:r w:rsidRPr="008875EF">
              <w:rPr>
                <w:rFonts w:ascii="Univers Next Arabic" w:hAnsi="Univers Next Arabic" w:cs="Univers Next Arabic" w:hint="cs"/>
                <w:sz w:val="22"/>
                <w:szCs w:val="22"/>
                <w:rtl/>
              </w:rPr>
              <w:t>كيف</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يمكن</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أن</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نصمم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حلولاً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مبتكرة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تدعم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صحتنا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النفسية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بأسلوب</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عصري</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يجذب</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أبناء</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جيلكم؟</w:t>
            </w:r>
            <w:r w:rsidRPr="008875EF">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70AF4A2B" w:rsidR="002C019B" w:rsidRPr="00900316" w:rsidRDefault="00790A96" w:rsidP="00145704">
                  <w:pPr>
                    <w:bidi/>
                    <w:spacing w:after="0" w:line="240" w:lineRule="auto"/>
                    <w:rPr>
                      <w:rFonts w:ascii="Univers Next Arabic" w:hAnsi="Univers Next Arabic" w:cs="Univers Next Arabic"/>
                      <w:sz w:val="22"/>
                      <w:szCs w:val="22"/>
                    </w:rPr>
                  </w:pPr>
                  <w:r w:rsidRPr="00790A96">
                    <w:rPr>
                      <w:rFonts w:ascii="Univers Next Arabic" w:hAnsi="Univers Next Arabic" w:cs="Univers Next Arabic" w:hint="cs"/>
                      <w:sz w:val="22"/>
                      <w:szCs w:val="22"/>
                      <w:rtl/>
                    </w:rPr>
                    <w:t>يراجع</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الطلبة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خلاصة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المرحلة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السابقة،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ويقترحون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أفكارًا</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أولية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لمنتجات</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أو</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وسائل</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حديثة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يمكن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أن</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تُعزز</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الصحة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النفسية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وتساعد</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في</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إدارة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المشاعر</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بطريقة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ممتعة</w:t>
                  </w:r>
                  <w:r w:rsidRPr="00790A96">
                    <w:rPr>
                      <w:rFonts w:ascii="Univers Next Arabic" w:hAnsi="Univers Next Arabic" w:cs="Univers Next Arabic"/>
                      <w:sz w:val="22"/>
                      <w:szCs w:val="22"/>
                      <w:rtl/>
                    </w:rPr>
                    <w:t xml:space="preserve"> </w:t>
                  </w:r>
                  <w:r w:rsidRPr="00790A96">
                    <w:rPr>
                      <w:rFonts w:ascii="Univers Next Arabic" w:hAnsi="Univers Next Arabic" w:cs="Univers Next Arabic" w:hint="cs"/>
                      <w:sz w:val="22"/>
                      <w:szCs w:val="22"/>
                      <w:rtl/>
                    </w:rPr>
                    <w:t>وواقعية</w:t>
                  </w:r>
                  <w:r w:rsidRPr="00790A96">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77777777" w:rsidR="002C019B" w:rsidRPr="00900316" w:rsidRDefault="002C019B" w:rsidP="002C019B">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w:t>
            </w:r>
            <w:r w:rsidRPr="00900316">
              <w:rPr>
                <w:rFonts w:ascii="Univers Next Arabic" w:hAnsi="Univers Next Arabic" w:cs="Univers Next Arabic"/>
                <w:sz w:val="22"/>
                <w:szCs w:val="22"/>
                <w:rtl/>
              </w:rPr>
              <w:lastRenderedPageBreak/>
              <w:t>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BDFBD3" w14:textId="77777777" w:rsidR="002C019B" w:rsidRDefault="002C019B" w:rsidP="00854A7E">
            <w:pPr>
              <w:bidi/>
              <w:rPr>
                <w:rFonts w:ascii="Univers Next Arabic" w:hAnsi="Univers Next Arabic" w:cs="Univers Next Arabic"/>
                <w:sz w:val="22"/>
                <w:szCs w:val="22"/>
                <w:rtl/>
              </w:rPr>
            </w:pPr>
          </w:p>
          <w:p w14:paraId="30C490CB" w14:textId="720A31C2" w:rsidR="00854A7E" w:rsidRP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7FF378E2" w14:textId="77777777" w:rsidR="00854A7E" w:rsidRP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eastAsia"/>
                <w:sz w:val="22"/>
                <w:szCs w:val="22"/>
              </w:rPr>
              <w:t>•</w:t>
            </w:r>
            <w:r w:rsidRPr="00854A7E">
              <w:rPr>
                <w:rFonts w:ascii="Univers Next Arabic" w:hAnsi="Univers Next Arabic" w:cs="Univers Next Arabic"/>
                <w:sz w:val="22"/>
                <w:szCs w:val="22"/>
              </w:rPr>
              <w:t xml:space="preserve"> </w:t>
            </w:r>
            <w:r w:rsidRPr="00854A7E">
              <w:rPr>
                <w:rFonts w:ascii="Univers Next Arabic" w:hAnsi="Univers Next Arabic" w:cs="Univers Next Arabic" w:hint="cs"/>
                <w:sz w:val="22"/>
                <w:szCs w:val="22"/>
                <w:rtl/>
              </w:rPr>
              <w:t>إعداد</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عرض</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رقمي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فيديو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قصير</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يوضح</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مهارات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إدارة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المشاعر</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والذكاء</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العاطفي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بأسلوب</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حديث</w:t>
            </w:r>
            <w:r w:rsidRPr="00854A7E">
              <w:rPr>
                <w:rFonts w:ascii="Univers Next Arabic" w:hAnsi="Univers Next Arabic" w:cs="Univers Next Arabic"/>
                <w:sz w:val="22"/>
                <w:szCs w:val="22"/>
              </w:rPr>
              <w:t>.</w:t>
            </w:r>
          </w:p>
          <w:p w14:paraId="3A717EB2" w14:textId="77777777" w:rsidR="00854A7E" w:rsidRPr="00854A7E" w:rsidRDefault="00854A7E" w:rsidP="00854A7E">
            <w:pPr>
              <w:bidi/>
              <w:rPr>
                <w:rFonts w:ascii="Univers Next Arabic" w:hAnsi="Univers Next Arabic" w:cs="Univers Next Arabic"/>
                <w:sz w:val="22"/>
                <w:szCs w:val="22"/>
                <w:rtl/>
              </w:rPr>
            </w:pPr>
          </w:p>
          <w:p w14:paraId="68CAAF74" w14:textId="77777777" w:rsid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eastAsia"/>
                <w:sz w:val="22"/>
                <w:szCs w:val="22"/>
              </w:rPr>
              <w:t>•</w:t>
            </w:r>
            <w:r w:rsidRPr="00854A7E">
              <w:rPr>
                <w:rFonts w:ascii="Univers Next Arabic" w:hAnsi="Univers Next Arabic" w:cs="Univers Next Arabic"/>
                <w:sz w:val="22"/>
                <w:szCs w:val="22"/>
              </w:rPr>
              <w:t xml:space="preserve"> </w:t>
            </w:r>
            <w:r w:rsidRPr="00854A7E">
              <w:rPr>
                <w:rFonts w:ascii="Univers Next Arabic" w:hAnsi="Univers Next Arabic" w:cs="Univers Next Arabic" w:hint="cs"/>
                <w:sz w:val="22"/>
                <w:szCs w:val="22"/>
                <w:rtl/>
              </w:rPr>
              <w:t>إنشاء</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ركن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صفّي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بعنوان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نحن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معك</w:t>
            </w:r>
            <w:r w:rsidRPr="00854A7E">
              <w:rPr>
                <w:rFonts w:ascii="Univers Next Arabic" w:hAnsi="Univers Next Arabic" w:cs="Univers Next Arabic" w:hint="eastAsia"/>
                <w:sz w:val="22"/>
                <w:szCs w:val="22"/>
                <w:rtl/>
              </w:rPr>
              <w:t>»</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يدمج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القصص</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مع</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الصور</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المجسمات</w:t>
            </w:r>
            <w:r w:rsidRPr="00854A7E">
              <w:rPr>
                <w:rFonts w:ascii="Univers Next Arabic" w:hAnsi="Univers Next Arabic" w:cs="Univers Next Arabic"/>
                <w:sz w:val="22"/>
                <w:szCs w:val="22"/>
                <w:rtl/>
              </w:rPr>
              <w:t>.</w:t>
            </w:r>
          </w:p>
          <w:p w14:paraId="28C4FBBA" w14:textId="2E575E55" w:rsidR="00854A7E" w:rsidRP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eastAsia"/>
                <w:sz w:val="22"/>
                <w:szCs w:val="22"/>
              </w:rPr>
              <w:t>•</w:t>
            </w:r>
            <w:r w:rsidRPr="00854A7E">
              <w:rPr>
                <w:rFonts w:ascii="Univers Next Arabic" w:hAnsi="Univers Next Arabic" w:cs="Univers Next Arabic"/>
                <w:sz w:val="22"/>
                <w:szCs w:val="22"/>
              </w:rPr>
              <w:t xml:space="preserve"> </w:t>
            </w:r>
            <w:r w:rsidRPr="00854A7E">
              <w:rPr>
                <w:rFonts w:ascii="Univers Next Arabic" w:hAnsi="Univers Next Arabic" w:cs="Univers Next Arabic" w:hint="cs"/>
                <w:sz w:val="22"/>
                <w:szCs w:val="22"/>
                <w:rtl/>
              </w:rPr>
              <w:t>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مجلة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مصغّرة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تطبيق</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بسيط</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يعرض</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نصائح</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عملية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لمواجهة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الضغوط</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الدراسية</w:t>
            </w:r>
            <w:r w:rsidRPr="00854A7E">
              <w:rPr>
                <w:rFonts w:ascii="Univers Next Arabic" w:hAnsi="Univers Next Arabic" w:cs="Univers Next Arabic"/>
                <w:sz w:val="22"/>
                <w:szCs w:val="22"/>
              </w:rPr>
              <w:t>.</w:t>
            </w:r>
          </w:p>
          <w:p w14:paraId="27F9CFE9" w14:textId="77777777" w:rsidR="00854A7E" w:rsidRPr="00854A7E" w:rsidRDefault="00854A7E" w:rsidP="00854A7E">
            <w:pPr>
              <w:bidi/>
              <w:rPr>
                <w:rFonts w:ascii="Univers Next Arabic" w:hAnsi="Univers Next Arabic" w:cs="Univers Next Arabic"/>
                <w:sz w:val="22"/>
                <w:szCs w:val="22"/>
                <w:rtl/>
              </w:rPr>
            </w:pPr>
          </w:p>
          <w:p w14:paraId="35A9E01B" w14:textId="77777777" w:rsidR="00854A7E" w:rsidRP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eastAsia"/>
                <w:sz w:val="22"/>
                <w:szCs w:val="22"/>
              </w:rPr>
              <w:t>•</w:t>
            </w:r>
            <w:r w:rsidRPr="00854A7E">
              <w:rPr>
                <w:rFonts w:ascii="Univers Next Arabic" w:hAnsi="Univers Next Arabic" w:cs="Univers Next Arabic"/>
                <w:sz w:val="22"/>
                <w:szCs w:val="22"/>
              </w:rPr>
              <w:t xml:space="preserve"> </w:t>
            </w:r>
            <w:r w:rsidRPr="00854A7E">
              <w:rPr>
                <w:rFonts w:ascii="Univers Next Arabic" w:hAnsi="Univers Next Arabic" w:cs="Univers Next Arabic" w:hint="cs"/>
                <w:sz w:val="22"/>
                <w:szCs w:val="22"/>
                <w:rtl/>
              </w:rPr>
              <w:t>التخطيط</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لاستضافة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جلسة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حوارية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مجلس</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للرفاه</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لمناقشة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التحديات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النفسية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المدرسة</w:t>
            </w:r>
            <w:r w:rsidRPr="00854A7E">
              <w:rPr>
                <w:rFonts w:ascii="Univers Next Arabic" w:hAnsi="Univers Next Arabic" w:cs="Univers Next Arabic"/>
                <w:sz w:val="22"/>
                <w:szCs w:val="22"/>
              </w:rPr>
              <w:t>.</w:t>
            </w:r>
          </w:p>
          <w:p w14:paraId="51074A11" w14:textId="77777777" w:rsidR="00854A7E" w:rsidRPr="00854A7E" w:rsidRDefault="00854A7E" w:rsidP="00854A7E">
            <w:pPr>
              <w:bidi/>
              <w:rPr>
                <w:rFonts w:ascii="Univers Next Arabic" w:hAnsi="Univers Next Arabic" w:cs="Univers Next Arabic"/>
                <w:sz w:val="22"/>
                <w:szCs w:val="22"/>
                <w:rtl/>
              </w:rPr>
            </w:pPr>
          </w:p>
          <w:p w14:paraId="5F23C725" w14:textId="1FB15B59" w:rsidR="00854A7E" w:rsidRPr="00900316"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المخرجات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مجلة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كُتيّب</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إرشادي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إعداد</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بعنوان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صحتنا</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النفسية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بعيون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جديدة</w:t>
            </w:r>
            <w:r w:rsidRPr="00854A7E">
              <w:rPr>
                <w:rFonts w:ascii="Univers Next Arabic" w:hAnsi="Univers Next Arabic" w:cs="Univers Next Arabic" w:hint="eastAsia"/>
                <w:sz w:val="22"/>
                <w:szCs w:val="22"/>
                <w:rtl/>
              </w:rPr>
              <w:t>»</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ركن</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تفاعلي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المدرسة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يُعرض</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فيه</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مع</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فقرة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تعريفية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مكتوبة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بأيدي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66425378" w:rsidR="002C019B" w:rsidRPr="00817112" w:rsidRDefault="002C019B" w:rsidP="00817112">
            <w:pPr>
              <w:pStyle w:val="ListParagraph"/>
              <w:numPr>
                <w:ilvl w:val="1"/>
                <w:numId w:val="9"/>
              </w:numPr>
              <w:bidi/>
              <w:rPr>
                <w:rFonts w:ascii="Univers Next Arabic" w:hAnsi="Univers Next Arabic" w:cs="Univers Next Arabic"/>
                <w:sz w:val="22"/>
                <w:szCs w:val="22"/>
              </w:rPr>
            </w:pPr>
            <w:r w:rsidRPr="00817112">
              <w:rPr>
                <w:rFonts w:ascii="Univers Next Arabic" w:hAnsi="Univers Next Arabic" w:cs="Univers Next Arabic"/>
                <w:sz w:val="22"/>
                <w:szCs w:val="22"/>
              </w:rPr>
              <w:t xml:space="preserve"> </w:t>
            </w:r>
            <w:r w:rsidR="00277C99">
              <w:rPr>
                <w:rFonts w:ascii="Univers Next Arabic" w:hAnsi="Univers Next Arabic" w:cs="Univers Next Arabic" w:hint="cs"/>
                <w:sz w:val="22"/>
                <w:szCs w:val="22"/>
                <w:rtl/>
              </w:rPr>
              <w:t xml:space="preserve">5.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Pr="00817112">
              <w:rPr>
                <w:rFonts w:ascii="Univers Next Arabic" w:hAnsi="Univers Next Arabic" w:cs="Univers Next Arabic"/>
                <w:sz w:val="22"/>
                <w:szCs w:val="22"/>
              </w:rPr>
              <w:t xml:space="preserve">: </w:t>
            </w:r>
            <w:r w:rsidRPr="00817112">
              <w:rPr>
                <w:rFonts w:ascii="Univers Next Arabic" w:hAnsi="Univers Next Arabic" w:cs="Univers Next Arabic"/>
                <w:i/>
                <w:iCs/>
                <w:sz w:val="22"/>
                <w:szCs w:val="22"/>
                <w:rtl/>
              </w:rPr>
              <w:t>كيف يعمل النموذج؟ ما فكرته الرئيسة</w:t>
            </w:r>
            <w:r w:rsidR="00817112">
              <w:rPr>
                <w:rFonts w:hint="cs"/>
                <w:rtl/>
              </w:rPr>
              <w:t xml:space="preserve"> </w:t>
            </w:r>
            <w:r w:rsidR="00817112" w:rsidRPr="00817112">
              <w:rPr>
                <w:rFonts w:ascii="Univers Next Arabic" w:hAnsi="Univers Next Arabic" w:cs="Univers Next Arabic" w:hint="cs"/>
                <w:i/>
                <w:iCs/>
                <w:sz w:val="22"/>
                <w:szCs w:val="22"/>
                <w:rtl/>
              </w:rPr>
              <w:t>كيف</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يسهم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في</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تعزيز</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الصحة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النفسية؟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77777777"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كيف</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يخدم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الصحة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النفسية؟</w:t>
            </w:r>
            <w:r w:rsidR="008B5796" w:rsidRPr="008B5796">
              <w:rPr>
                <w:rFonts w:ascii="Univers Next Arabic" w:hAnsi="Univers Next Arabic" w:cs="Univers Next Arabic"/>
                <w:sz w:val="22"/>
                <w:szCs w:val="22"/>
                <w:rtl/>
              </w:rPr>
              <w:t>)</w:t>
            </w:r>
            <w:r w:rsidR="008B5796" w:rsidRPr="008B5796">
              <w:rPr>
                <w:rFonts w:ascii="Univers Next Arabic" w:hAnsi="Univers Next Arabic" w:cs="Univers Next Arabic" w:hint="cs"/>
                <w:sz w:val="22"/>
                <w:szCs w:val="22"/>
                <w:rtl/>
              </w:rPr>
              <w:t>،</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780EE1F3" w:rsidR="008B5796" w:rsidRPr="00900316" w:rsidRDefault="008B5796" w:rsidP="008B5796">
            <w:pPr>
              <w:bidi/>
              <w:rPr>
                <w:rFonts w:ascii="Univers Next Arabic" w:hAnsi="Univers Next Arabic" w:cs="Univers Next Arabic"/>
                <w:sz w:val="22"/>
                <w:szCs w:val="22"/>
                <w:rtl/>
              </w:rPr>
            </w:pPr>
            <w:r w:rsidRPr="008B5796">
              <w:rPr>
                <w:rFonts w:ascii="Univers Next Arabic" w:hAnsi="Univers Next Arabic" w:cs="Univers Next Arabic" w:hint="cs"/>
                <w:sz w:val="22"/>
                <w:szCs w:val="22"/>
                <w:rtl/>
              </w:rPr>
              <w:t>يكتب</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الطلبة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وصفًا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نهائيًا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للنموذج</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المطوّر،</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ويُبرزون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فيه</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القيمة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التي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يضيفها،</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وأثره</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المحتمل</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تعزيز</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الصحة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النفسية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ونشر</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الوعي</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المتوازن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بين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فئات</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مختلفة</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من</w:t>
            </w:r>
            <w:r w:rsidRPr="008B5796">
              <w:rPr>
                <w:rFonts w:ascii="Univers Next Arabic" w:hAnsi="Univers Next Arabic" w:cs="Univers Next Arabic"/>
                <w:sz w:val="22"/>
                <w:szCs w:val="22"/>
                <w:rtl/>
              </w:rPr>
              <w:t xml:space="preserve"> </w:t>
            </w:r>
            <w:r w:rsidRPr="008B5796">
              <w:rPr>
                <w:rFonts w:ascii="Univers Next Arabic" w:hAnsi="Univers Next Arabic" w:cs="Univers Next Arabic" w:hint="cs"/>
                <w:sz w:val="22"/>
                <w:szCs w:val="22"/>
                <w:rtl/>
              </w:rPr>
              <w:t>الزملاء</w:t>
            </w:r>
            <w:r w:rsidRPr="008B5796">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BAF3" w14:textId="77777777" w:rsidR="00DB03D3" w:rsidRDefault="00DB03D3" w:rsidP="003B0EEC">
      <w:pPr>
        <w:spacing w:after="0" w:line="240" w:lineRule="auto"/>
      </w:pPr>
      <w:r>
        <w:separator/>
      </w:r>
    </w:p>
  </w:endnote>
  <w:endnote w:type="continuationSeparator" w:id="0">
    <w:p w14:paraId="3C607E6C" w14:textId="77777777" w:rsidR="00DB03D3" w:rsidRDefault="00DB03D3"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4569" w14:textId="77777777" w:rsidR="00DB03D3" w:rsidRDefault="00DB03D3" w:rsidP="003B0EEC">
      <w:pPr>
        <w:spacing w:after="0" w:line="240" w:lineRule="auto"/>
      </w:pPr>
      <w:r>
        <w:separator/>
      </w:r>
    </w:p>
  </w:footnote>
  <w:footnote w:type="continuationSeparator" w:id="0">
    <w:p w14:paraId="46327CAE" w14:textId="77777777" w:rsidR="00DB03D3" w:rsidRDefault="00DB03D3"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77C99"/>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59FD"/>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1C3E"/>
    <w:rsid w:val="006039DC"/>
    <w:rsid w:val="00603EAC"/>
    <w:rsid w:val="00610FC0"/>
    <w:rsid w:val="00612087"/>
    <w:rsid w:val="0061356E"/>
    <w:rsid w:val="00614A62"/>
    <w:rsid w:val="00615F5A"/>
    <w:rsid w:val="0062122F"/>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0CFC"/>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B1C5D"/>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03D3"/>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1495</Words>
  <Characters>7968</Characters>
  <Application>Microsoft Office Word</Application>
  <DocSecurity>0</DocSecurity>
  <Lines>242</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20</cp:revision>
  <dcterms:created xsi:type="dcterms:W3CDTF">2026-01-13T12:13:00Z</dcterms:created>
  <dcterms:modified xsi:type="dcterms:W3CDTF">2026-01-21T09:35:00Z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