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69046D05" w:rsidR="00894278" w:rsidRPr="005718C5" w:rsidRDefault="00130AF7" w:rsidP="00894278">
      <w:pPr>
        <w:pStyle w:val="BodyText"/>
        <w:ind w:left="2011" w:right="-20"/>
        <w:rPr>
          <w:sz w:val="20"/>
        </w:rPr>
      </w:pPr>
      <w:bookmarkStart w:id="0" w:name="_Hlk216089938"/>
      <w:r>
        <w:rPr>
          <w:noProof/>
        </w:rPr>
        <mc:AlternateContent>
          <mc:Choice Requires="wps">
            <w:drawing>
              <wp:anchor distT="0" distB="0" distL="114300" distR="114300" simplePos="0" relativeHeight="251676677" behindDoc="0" locked="0" layoutInCell="1" allowOverlap="1" wp14:anchorId="69D74529" wp14:editId="10874BDE">
                <wp:simplePos x="0" y="0"/>
                <wp:positionH relativeFrom="column">
                  <wp:posOffset>7016750</wp:posOffset>
                </wp:positionH>
                <wp:positionV relativeFrom="paragraph">
                  <wp:posOffset>-825500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53F55F63" w14:textId="77777777" w:rsidR="00130AF7" w:rsidRDefault="00130AF7" w:rsidP="00130AF7">
                            <w:pPr>
                              <w:spacing w:line="256" w:lineRule="auto"/>
                              <w:jc w:val="center"/>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07593129" w14:textId="77777777" w:rsidR="00130AF7" w:rsidRDefault="00130AF7" w:rsidP="00130AF7">
                            <w:pPr>
                              <w:bidi/>
                              <w:spacing w:line="256" w:lineRule="auto"/>
                              <w:jc w:val="center"/>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03BF9D5B" w14:textId="77777777" w:rsidR="00130AF7" w:rsidRDefault="00130AF7" w:rsidP="00130AF7">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69D74529" id="_x0000_t202" coordsize="21600,21600" o:spt="202" path="m,l,21600r21600,l21600,xe">
                <v:stroke joinstyle="miter"/>
                <v:path gradientshapeok="t" o:connecttype="rect"/>
              </v:shapetype>
              <v:shape id="Text Box 1849328083" o:spid="_x0000_s1026" type="#_x0000_t202" style="position:absolute;left:0;text-align:left;margin-left:552.5pt;margin-top:-65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" filled="f" stroked="f" strokeweight=".5pt">
                <v:textbox>
                  <w:txbxContent>
                    <w:p w14:paraId="53F55F63" w14:textId="77777777" w:rsidR="00130AF7" w:rsidRDefault="00130AF7" w:rsidP="00130AF7">
                      <w:pPr>
                        <w:spacing w:line="256" w:lineRule="auto"/>
                        <w:jc w:val="center"/>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07593129" w14:textId="77777777" w:rsidR="00130AF7" w:rsidRDefault="00130AF7" w:rsidP="00130AF7">
                      <w:pPr>
                        <w:bidi/>
                        <w:spacing w:line="256" w:lineRule="auto"/>
                        <w:jc w:val="center"/>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03BF9D5B" w14:textId="77777777" w:rsidR="00130AF7" w:rsidRDefault="00130AF7" w:rsidP="00130AF7">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tl/>
                        </w:rPr>
                        <w:t> </w:t>
                      </w:r>
                    </w:p>
                  </w:txbxContent>
                </v:textbox>
              </v:shape>
            </w:pict>
          </mc:Fallback>
        </mc:AlternateContent>
      </w:r>
      <w:r w:rsidRPr="005718C5">
        <w:rPr>
          <w:noProof/>
          <w:sz w:val="20"/>
        </w:rPr>
        <mc:AlternateContent>
          <mc:Choice Requires="wps">
            <w:drawing>
              <wp:anchor distT="0" distB="0" distL="114300" distR="114300" simplePos="0" relativeHeight="251667461" behindDoc="0" locked="0" layoutInCell="1" allowOverlap="1" wp14:anchorId="75E557A0" wp14:editId="02EBC58D">
                <wp:simplePos x="0" y="0"/>
                <wp:positionH relativeFrom="page">
                  <wp:align>left</wp:align>
                </wp:positionH>
                <wp:positionV relativeFrom="paragraph">
                  <wp:posOffset>-875424</wp:posOffset>
                </wp:positionV>
                <wp:extent cx="10858500" cy="12382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238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DFBFB" id="Rectangle 9" o:spid="_x0000_s1026" style="position:absolute;margin-left:0;margin-top:-68.95pt;width:855pt;height:97.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" fillcolor="white [3212]" stroked="f" strokeweight="1.5pt">
                <w10:wrap anchorx="page"/>
              </v:rect>
            </w:pict>
          </mc:Fallback>
        </mc:AlternateContent>
      </w:r>
      <w:r w:rsidR="0034246B" w:rsidRPr="005718C5">
        <w:rPr>
          <w:noProof/>
          <w:sz w:val="20"/>
        </w:rPr>
        <w:drawing>
          <wp:anchor distT="0" distB="0" distL="114300" distR="114300" simplePos="0" relativeHeight="251668485" behindDoc="0" locked="0" layoutInCell="1" allowOverlap="1" wp14:anchorId="180FB896" wp14:editId="545A633B">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A8FE24" w14:textId="77777777" w:rsidR="000E1818" w:rsidRDefault="00E977D2" w:rsidP="000E1818">
                            <w:pPr>
                              <w:bidi/>
                              <w:spacing w:after="19"/>
                              <w:ind w:left="5"/>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proofErr w:type="gramStart"/>
                            <w:r w:rsidR="000E1818">
                              <w:rPr>
                                <w:rFonts w:ascii="Univers Next Arabic" w:eastAsia="Times New Roman" w:hAnsi="Univers Next Arabic" w:cs="Univers Next Arabic" w:hint="cs"/>
                                <w:b/>
                                <w:bCs/>
                                <w:noProof/>
                                <w:sz w:val="42"/>
                                <w:szCs w:val="42"/>
                                <w:rtl/>
                                <w:lang w:val="en-US" w:bidi="ar-AE"/>
                              </w:rPr>
                              <w:t>2</w:t>
                            </w:r>
                            <w:r w:rsidR="00D74EEA" w:rsidRPr="00D74EEA">
                              <w:rPr>
                                <w:rFonts w:ascii="Univers Next Arabic" w:eastAsia="Times New Roman" w:hAnsi="Univers Next Arabic" w:cs="Univers Next Arabic"/>
                                <w:b/>
                                <w:bCs/>
                                <w:noProof/>
                                <w:sz w:val="42"/>
                                <w:szCs w:val="42"/>
                                <w:rtl/>
                                <w:lang w:val="en-US" w:bidi="ar-AE"/>
                              </w:rPr>
                              <w:t xml:space="preserve">: </w:t>
                            </w:r>
                            <w:r w:rsidR="000E1818">
                              <w:rPr>
                                <w:rFonts w:ascii="Univers Next Arabic" w:eastAsia="Times New Roman" w:hAnsi="Univers Next Arabic" w:cs="Univers Next Arabic" w:hint="cs"/>
                                <w:b/>
                                <w:bCs/>
                                <w:noProof/>
                                <w:sz w:val="42"/>
                                <w:szCs w:val="42"/>
                                <w:rtl/>
                                <w:lang w:val="en-US" w:bidi="ar-AE"/>
                              </w:rPr>
                              <w:t xml:space="preserve"> </w:t>
                            </w:r>
                            <w:r w:rsidR="00D74EEA" w:rsidRPr="00E75985">
                              <w:rPr>
                                <w:rFonts w:ascii="Sakkal Majalla" w:eastAsia="Sakkal Majalla" w:hAnsi="Sakkal Majalla" w:cs="Sakkal Majalla"/>
                                <w:color w:val="000000"/>
                                <w:rtl/>
                                <w:lang w:eastAsia="en-AE"/>
                              </w:rPr>
                              <w:t xml:space="preserve"> </w:t>
                            </w:r>
                            <w:proofErr w:type="gramEnd"/>
                            <w:r w:rsidR="000E1818" w:rsidRPr="000E1818">
                              <w:rPr>
                                <w:rFonts w:ascii="Univers Next Arabic" w:eastAsia="Times New Roman" w:hAnsi="Univers Next Arabic" w:cs="Univers Next Arabic"/>
                                <w:b/>
                                <w:bCs/>
                                <w:noProof/>
                                <w:sz w:val="42"/>
                                <w:szCs w:val="42"/>
                                <w:rtl/>
                                <w:lang w:val="en-US" w:bidi="ar-AE"/>
                              </w:rPr>
                              <w:t>الطاقة النظيفة والاستدامة في الحياة اليومية</w:t>
                            </w:r>
                            <w:r w:rsidR="000E1818">
                              <w:rPr>
                                <w:rFonts w:ascii="Sakkal Majalla" w:eastAsia="Sakkal Majalla" w:hAnsi="Sakkal Majalla" w:cs="Sakkal Majalla"/>
                                <w:b/>
                                <w:bCs/>
                                <w:rtl/>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" filled="f" stroked="f">
                <v:textbox style="mso-fit-shape-to-text:t">
                  <w:txbxContent>
                    <w:p w14:paraId="02A8FE24" w14:textId="77777777" w:rsidR="000E1818" w:rsidRDefault="00E977D2" w:rsidP="000E1818">
                      <w:pPr>
                        <w:bidi/>
                        <w:spacing w:after="19"/>
                        <w:ind w:left="5"/>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proofErr w:type="gramStart"/>
                      <w:r w:rsidR="000E1818">
                        <w:rPr>
                          <w:rFonts w:ascii="Univers Next Arabic" w:eastAsia="Times New Roman" w:hAnsi="Univers Next Arabic" w:cs="Univers Next Arabic" w:hint="cs"/>
                          <w:b/>
                          <w:bCs/>
                          <w:noProof/>
                          <w:sz w:val="42"/>
                          <w:szCs w:val="42"/>
                          <w:rtl/>
                          <w:lang w:val="en-US" w:bidi="ar-AE"/>
                        </w:rPr>
                        <w:t>2</w:t>
                      </w:r>
                      <w:r w:rsidR="00D74EEA" w:rsidRPr="00D74EEA">
                        <w:rPr>
                          <w:rFonts w:ascii="Univers Next Arabic" w:eastAsia="Times New Roman" w:hAnsi="Univers Next Arabic" w:cs="Univers Next Arabic"/>
                          <w:b/>
                          <w:bCs/>
                          <w:noProof/>
                          <w:sz w:val="42"/>
                          <w:szCs w:val="42"/>
                          <w:rtl/>
                          <w:lang w:val="en-US" w:bidi="ar-AE"/>
                        </w:rPr>
                        <w:t xml:space="preserve">: </w:t>
                      </w:r>
                      <w:r w:rsidR="000E1818">
                        <w:rPr>
                          <w:rFonts w:ascii="Univers Next Arabic" w:eastAsia="Times New Roman" w:hAnsi="Univers Next Arabic" w:cs="Univers Next Arabic" w:hint="cs"/>
                          <w:b/>
                          <w:bCs/>
                          <w:noProof/>
                          <w:sz w:val="42"/>
                          <w:szCs w:val="42"/>
                          <w:rtl/>
                          <w:lang w:val="en-US" w:bidi="ar-AE"/>
                        </w:rPr>
                        <w:t xml:space="preserve"> </w:t>
                      </w:r>
                      <w:r w:rsidR="00D74EEA" w:rsidRPr="00E75985">
                        <w:rPr>
                          <w:rFonts w:ascii="Sakkal Majalla" w:eastAsia="Sakkal Majalla" w:hAnsi="Sakkal Majalla" w:cs="Sakkal Majalla"/>
                          <w:color w:val="000000"/>
                          <w:rtl/>
                          <w:lang w:eastAsia="en-AE"/>
                        </w:rPr>
                        <w:t xml:space="preserve"> </w:t>
                      </w:r>
                      <w:proofErr w:type="gramEnd"/>
                      <w:r w:rsidR="000E1818" w:rsidRPr="000E1818">
                        <w:rPr>
                          <w:rFonts w:ascii="Univers Next Arabic" w:eastAsia="Times New Roman" w:hAnsi="Univers Next Arabic" w:cs="Univers Next Arabic"/>
                          <w:b/>
                          <w:bCs/>
                          <w:noProof/>
                          <w:sz w:val="42"/>
                          <w:szCs w:val="42"/>
                          <w:rtl/>
                          <w:lang w:val="en-US" w:bidi="ar-AE"/>
                        </w:rPr>
                        <w:t>الطاقة النظيفة والاستدامة في الحياة اليومية</w:t>
                      </w:r>
                      <w:r w:rsidR="000E1818">
                        <w:rPr>
                          <w:rFonts w:ascii="Sakkal Majalla" w:eastAsia="Sakkal Majalla" w:hAnsi="Sakkal Majalla" w:cs="Sakkal Majalla"/>
                          <w:b/>
                          <w:bCs/>
                          <w:rtl/>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60C09D1D" w:rsidR="00E542A5" w:rsidRPr="001852CD" w:rsidRDefault="00355DE5"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t>السادس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53933ABC" w:rsidR="00355DE5" w:rsidRPr="001852CD" w:rsidRDefault="00355DE5" w:rsidP="00355DE5">
            <w:pPr>
              <w:bidi/>
              <w:jc w:val="center"/>
              <w:rPr>
                <w:rFonts w:ascii="Univers Next Arabic" w:hAnsi="Univers Next Arabic" w:cs="Univers Next Arabic"/>
                <w:sz w:val="28"/>
                <w:szCs w:val="28"/>
                <w:rtl/>
              </w:rPr>
            </w:pPr>
            <w:r>
              <w:rPr>
                <w:rFonts w:ascii="Sakkal Majalla" w:eastAsia="Sakkal Majalla" w:hAnsi="Sakkal Majalla" w:cs="Sakkal Majalla"/>
                <w:rtl/>
              </w:rPr>
              <w:t xml:space="preserve">التغير المناخي </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10211527" w:rsidR="00355DE5" w:rsidRPr="000E1818" w:rsidRDefault="000E1818" w:rsidP="00355DE5">
            <w:pPr>
              <w:bidi/>
              <w:jc w:val="center"/>
              <w:rPr>
                <w:rFonts w:ascii="Univers Next Arabic" w:hAnsi="Univers Next Arabic" w:cs="Univers Next Arabic"/>
                <w:sz w:val="28"/>
                <w:szCs w:val="28"/>
              </w:rPr>
            </w:pPr>
            <w:r w:rsidRPr="000E1818">
              <w:rPr>
                <w:rFonts w:ascii="Sakkal Majalla" w:eastAsia="Sakkal Majalla" w:hAnsi="Sakkal Majalla" w:cs="Sakkal Majalla"/>
                <w:color w:val="000000"/>
                <w:rtl/>
                <w:lang w:eastAsia="en-AE"/>
              </w:rPr>
              <w:t xml:space="preserve">المحافظة على المياه والمصادر الطبيعية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0B74FB7B" w:rsidR="00355DE5" w:rsidRPr="001852CD" w:rsidRDefault="000E1818" w:rsidP="00355DE5">
            <w:pPr>
              <w:bidi/>
              <w:jc w:val="center"/>
              <w:rPr>
                <w:rFonts w:ascii="Univers Next Arabic" w:hAnsi="Univers Next Arabic" w:cs="Univers Next Arabic"/>
                <w:sz w:val="28"/>
                <w:szCs w:val="28"/>
              </w:rPr>
            </w:pPr>
            <w:bookmarkStart w:id="3" w:name="_Hlk218444616"/>
            <w:r w:rsidRPr="000E1818">
              <w:rPr>
                <w:rFonts w:ascii="Sakkal Majalla" w:eastAsia="Sakkal Majalla" w:hAnsi="Sakkal Majalla" w:cs="Sakkal Majalla"/>
                <w:color w:val="000000"/>
                <w:u w:val="single" w:color="000000"/>
                <w:rtl/>
                <w:lang w:eastAsia="en-AE"/>
              </w:rPr>
              <w:t xml:space="preserve">السيناريو </w:t>
            </w:r>
            <w:r w:rsidRPr="000E1818">
              <w:rPr>
                <w:rFonts w:ascii="Sakkal Majalla" w:eastAsia="Sakkal Majalla" w:hAnsi="Sakkal Majalla" w:cs="Sakkal Majalla"/>
                <w:color w:val="000000"/>
                <w:u w:val="single" w:color="000000"/>
                <w:lang w:eastAsia="en-AE"/>
              </w:rPr>
              <w:t>2</w:t>
            </w:r>
            <w:r w:rsidRPr="000E1818">
              <w:rPr>
                <w:rFonts w:ascii="Sakkal Majalla" w:eastAsia="Sakkal Majalla" w:hAnsi="Sakkal Majalla" w:cs="Sakkal Majalla"/>
                <w:color w:val="000000"/>
                <w:u w:val="single" w:color="000000"/>
                <w:rtl/>
                <w:lang w:eastAsia="en-AE"/>
              </w:rPr>
              <w:t>: الطاقة النظيفة والاستدامة في الحياة اليومية</w:t>
            </w:r>
            <w:r w:rsidRPr="000E1818">
              <w:rPr>
                <w:rFonts w:ascii="Sakkal Majalla" w:eastAsia="Sakkal Majalla" w:hAnsi="Sakkal Majalla" w:cs="Sakkal Majalla"/>
                <w:color w:val="000000"/>
                <w:rtl/>
                <w:lang w:eastAsia="en-AE"/>
              </w:rPr>
              <w:t xml:space="preserve">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0E1818" w:rsidRPr="003B0BF5" w14:paraId="57FD86A9" w14:textId="77777777" w:rsidTr="00132C3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F8A65F" w14:textId="509C58C1" w:rsidR="000E1818" w:rsidRDefault="000E1818" w:rsidP="000E1818">
            <w:pPr>
              <w:bidi/>
              <w:spacing w:line="264" w:lineRule="auto"/>
              <w:ind w:right="60" w:firstLine="1"/>
            </w:pPr>
            <w:r>
              <w:rPr>
                <w:rFonts w:ascii="Sakkal Majalla" w:eastAsia="Sakkal Majalla" w:hAnsi="Sakkal Majalla" w:cs="Sakkal Majalla"/>
                <w:rtl/>
              </w:rPr>
              <w:t xml:space="preserve">في صباحٍ يومٍ شديد السطوع، لاحظ طلبة الصف السادس أن ضوء الشمس كان قويًا وواضحًا ويدوم لفترة أطول مقارنة بأيام الضباب والغبار، حيث تكون الإضاءة أضعف وتستمر لوقت أقصر. كما لاحظوا أن الإضاءة تخفت عندما يزدحم الطريق المؤدي إلى المدرسة وتمتلئ الأجواء بدخان الحافلات والسيارات، مما جعل الجو أكثر حرارة واختناقًا من المعتاد. </w:t>
            </w:r>
          </w:p>
          <w:p w14:paraId="09135166" w14:textId="77777777" w:rsidR="000E1818" w:rsidRDefault="000E1818" w:rsidP="000E1818">
            <w:pPr>
              <w:bidi/>
              <w:spacing w:after="14" w:line="258" w:lineRule="auto"/>
              <w:ind w:right="644"/>
            </w:pPr>
            <w:r>
              <w:rPr>
                <w:rFonts w:ascii="Sakkal Majalla" w:eastAsia="Sakkal Majalla" w:hAnsi="Sakkal Majalla" w:cs="Sakkal Majalla"/>
                <w:rtl/>
              </w:rPr>
              <w:t xml:space="preserve">وخلال الحصة، عرضت المعلمة مقطعًا قصيرًا عن “الحيّ المستدام” في مدينة مصدر بأبوظبي، وكيف يعتمد هذا الحي على الطاقة الشمسية لتقليل الانبعاثات وتوفير الطاقة.  </w:t>
            </w:r>
          </w:p>
          <w:p w14:paraId="3762439C" w14:textId="77777777" w:rsidR="000E1818" w:rsidRPr="000E1818" w:rsidRDefault="000E1818" w:rsidP="000E1818">
            <w:pPr>
              <w:bidi/>
              <w:spacing w:after="4" w:line="251" w:lineRule="auto"/>
              <w:ind w:right="236" w:firstLine="55"/>
              <w:rPr>
                <w:rFonts w:ascii="Calibri" w:eastAsia="Calibri" w:hAnsi="Calibri" w:cs="Calibri"/>
                <w:color w:val="000000"/>
                <w:sz w:val="22"/>
                <w:lang w:eastAsia="en-AE"/>
              </w:rPr>
            </w:pPr>
            <w:r>
              <w:rPr>
                <w:rFonts w:ascii="Sakkal Majalla" w:eastAsia="Sakkal Majalla" w:hAnsi="Sakkal Majalla" w:cs="Sakkal Majalla"/>
                <w:rtl/>
              </w:rPr>
              <w:t xml:space="preserve">عندها بدأ الطلاب يتساءلون: لماذا تختلف شدة الإضاءة وفترتها في مدرستنا من يوم لخر؟ وكيف يمكن للغبار والتلوث أن يؤثرا في كمية الضوء التي نراها؟ واتفقوا على التفكير في حلول تساعد مدرستهم على توفير الكهرباء والمحافظة على البيئة. </w:t>
            </w:r>
            <w:r w:rsidRPr="000E1818">
              <w:rPr>
                <w:rFonts w:ascii="Sakkal Majalla" w:eastAsia="Sakkal Majalla" w:hAnsi="Sakkal Majalla" w:cs="Sakkal Majalla"/>
                <w:color w:val="000000"/>
                <w:rtl/>
                <w:lang w:eastAsia="en-AE"/>
              </w:rPr>
              <w:t xml:space="preserve">ابتسمت المعلمة وقالت </w:t>
            </w:r>
            <w:proofErr w:type="gramStart"/>
            <w:r w:rsidRPr="000E1818">
              <w:rPr>
                <w:rFonts w:ascii="Sakkal Majalla" w:eastAsia="Sakkal Majalla" w:hAnsi="Sakkal Majalla" w:cs="Sakkal Majalla"/>
                <w:color w:val="000000"/>
                <w:sz w:val="25"/>
                <w:szCs w:val="25"/>
                <w:rtl/>
                <w:lang w:eastAsia="en-AE"/>
              </w:rPr>
              <w:t>“</w:t>
            </w:r>
            <w:r w:rsidRPr="000E1818">
              <w:rPr>
                <w:rFonts w:ascii="Sakkal Majalla" w:eastAsia="Sakkal Majalla" w:hAnsi="Sakkal Majalla" w:cs="Sakkal Majalla"/>
                <w:color w:val="000000"/>
                <w:rtl/>
                <w:lang w:eastAsia="en-AE"/>
              </w:rPr>
              <w:t>:</w:t>
            </w:r>
            <w:r w:rsidRPr="000E1818">
              <w:rPr>
                <w:rFonts w:ascii="Sakkal Majalla" w:eastAsia="Sakkal Majalla" w:hAnsi="Sakkal Majalla" w:cs="Sakkal Majalla"/>
                <w:color w:val="000000"/>
                <w:sz w:val="25"/>
                <w:szCs w:val="25"/>
                <w:rtl/>
                <w:lang w:eastAsia="en-AE"/>
              </w:rPr>
              <w:t>هذه</w:t>
            </w:r>
            <w:proofErr w:type="gramEnd"/>
            <w:r w:rsidRPr="000E1818">
              <w:rPr>
                <w:rFonts w:ascii="Sakkal Majalla" w:eastAsia="Sakkal Majalla" w:hAnsi="Sakkal Majalla" w:cs="Sakkal Majalla"/>
                <w:color w:val="000000"/>
                <w:sz w:val="25"/>
                <w:szCs w:val="25"/>
                <w:rtl/>
                <w:lang w:eastAsia="en-AE"/>
              </w:rPr>
              <w:t xml:space="preserve"> فكرة رائعة، فالإمارات تسعى دائما لتكون من الدول الرائدة في الطاقة النظيفة، وكل فكرة لو كانت بسيطة يمكن أن تصنع فرقا”.</w:t>
            </w:r>
            <w:r w:rsidRPr="000E1818">
              <w:rPr>
                <w:rFonts w:ascii="Sakkal Majalla" w:eastAsia="Sakkal Majalla" w:hAnsi="Sakkal Majalla" w:cs="Sakkal Majalla"/>
                <w:color w:val="000000"/>
                <w:rtl/>
                <w:lang w:eastAsia="en-AE"/>
              </w:rPr>
              <w:t xml:space="preserve"> </w:t>
            </w:r>
          </w:p>
          <w:p w14:paraId="4FC8836C" w14:textId="77777777" w:rsidR="000E1818" w:rsidRPr="000E1818" w:rsidRDefault="000E1818" w:rsidP="000E1818">
            <w:pPr>
              <w:bidi/>
              <w:spacing w:line="259" w:lineRule="auto"/>
              <w:ind w:left="55"/>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وهكذا بدأت رحلة الطلبة في البحث عن طرق عملية تقلل استهلاك الطاقة في المدرسة، وتساعدهم على التحول نحو أساليب أكثر استدامة. </w:t>
            </w:r>
          </w:p>
          <w:p w14:paraId="45266E97" w14:textId="5A66B893" w:rsidR="000E1818" w:rsidRPr="000E1818" w:rsidRDefault="000E1818" w:rsidP="000E1818">
            <w:pPr>
              <w:bidi/>
              <w:spacing w:line="273" w:lineRule="auto"/>
              <w:ind w:right="186" w:firstLine="1"/>
            </w:pPr>
          </w:p>
          <w:p w14:paraId="1C28ECB7" w14:textId="6E6D5F59" w:rsidR="000E1818" w:rsidRPr="00DA485C" w:rsidRDefault="000E1818" w:rsidP="000E1818">
            <w:pPr>
              <w:pStyle w:val="NormalWeb"/>
              <w:bidi/>
              <w:spacing w:before="0" w:beforeAutospacing="0" w:after="0" w:afterAutospacing="0"/>
              <w:rPr>
                <w:rFonts w:ascii="Univers Next Arabic" w:hAnsi="Univers Next Arabic" w:cs="Univers Next Arabic"/>
                <w:sz w:val="22"/>
                <w:szCs w:val="22"/>
              </w:rPr>
            </w:pPr>
            <w:r>
              <w:rPr>
                <w:rFonts w:ascii="Sakkal Majalla" w:eastAsia="Sakkal Majalla" w:hAnsi="Sakkal Majalla" w:cs="Sakkal Majalla"/>
              </w:rPr>
              <w:t xml:space="preserve"> </w:t>
            </w:r>
          </w:p>
        </w:tc>
        <w:tc>
          <w:tcPr>
            <w:tcW w:w="2546" w:type="dxa"/>
            <w:shd w:val="clear" w:color="auto" w:fill="455860"/>
            <w:vAlign w:val="center"/>
          </w:tcPr>
          <w:p w14:paraId="690DF85A" w14:textId="77777777" w:rsidR="000E1818" w:rsidRPr="00E77941" w:rsidRDefault="000E1818" w:rsidP="000E181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0E1818" w:rsidRPr="003B0BF5" w14:paraId="65BBF035" w14:textId="77777777" w:rsidTr="00132C31">
        <w:trPr>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tcPr>
          <w:p w14:paraId="379966AE" w14:textId="77777777" w:rsidR="000E1818" w:rsidRPr="000E1818" w:rsidRDefault="000E1818" w:rsidP="000E1818">
            <w:pPr>
              <w:bidi/>
              <w:spacing w:line="259" w:lineRule="auto"/>
              <w:ind w:left="5"/>
              <w:rPr>
                <w:rFonts w:ascii="Calibri" w:eastAsia="Calibri" w:hAnsi="Calibri" w:cs="Calibri"/>
                <w:color w:val="000000"/>
                <w:sz w:val="22"/>
                <w:lang w:eastAsia="en-AE"/>
              </w:rPr>
            </w:pPr>
            <w:r w:rsidRPr="000E1818">
              <w:rPr>
                <w:rFonts w:ascii="Sakkal Majalla" w:eastAsia="Sakkal Majalla" w:hAnsi="Sakkal Majalla" w:cs="Sakkal Majalla"/>
                <w:color w:val="000000"/>
                <w:lang w:eastAsia="en-AE"/>
              </w:rPr>
              <w:t>ARB.3.1.02.015</w:t>
            </w:r>
            <w:r w:rsidRPr="000E1818">
              <w:rPr>
                <w:rFonts w:ascii="Sakkal Majalla" w:eastAsia="Sakkal Majalla" w:hAnsi="Sakkal Majalla" w:cs="Sakkal Majalla"/>
                <w:color w:val="000000"/>
                <w:rtl/>
                <w:lang w:eastAsia="en-AE"/>
              </w:rPr>
              <w:t xml:space="preserve"> يحدد الفكرة الرئيسة للنص من خلال التفاصيل والأدلة الداعمة. </w:t>
            </w:r>
            <w:r w:rsidRPr="000E1818">
              <w:rPr>
                <w:rFonts w:ascii="Segoe UI" w:eastAsia="Segoe UI" w:hAnsi="Segoe UI" w:cs="Segoe UI"/>
                <w:color w:val="000000"/>
                <w:vertAlign w:val="superscript"/>
                <w:rtl/>
                <w:lang w:eastAsia="en-AE"/>
              </w:rPr>
              <w:t xml:space="preserve"> </w:t>
            </w:r>
          </w:p>
          <w:p w14:paraId="1304F98E"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ARB.3.3.01.013</w:t>
            </w:r>
            <w:r w:rsidRPr="000E1818">
              <w:rPr>
                <w:rFonts w:ascii="Sakkal Majalla" w:eastAsia="Sakkal Majalla" w:hAnsi="Sakkal Majalla" w:cs="Sakkal Majalla"/>
                <w:color w:val="000000"/>
                <w:rtl/>
                <w:lang w:eastAsia="en-AE"/>
              </w:rPr>
              <w:t xml:space="preserve"> يصمم خريطة مفاهيمية يفرغ فيها ما قرأه من معلومات متشعبة. </w:t>
            </w:r>
            <w:r w:rsidRPr="000E1818">
              <w:rPr>
                <w:rFonts w:ascii="Segoe UI" w:eastAsia="Segoe UI" w:hAnsi="Segoe UI" w:cs="Segoe UI"/>
                <w:color w:val="000000"/>
                <w:vertAlign w:val="superscript"/>
                <w:rtl/>
                <w:lang w:eastAsia="en-AE"/>
              </w:rPr>
              <w:t xml:space="preserve"> </w:t>
            </w:r>
          </w:p>
          <w:p w14:paraId="40E675FB" w14:textId="77777777" w:rsidR="000E1818" w:rsidRPr="000E1818" w:rsidRDefault="000E1818" w:rsidP="000E1818">
            <w:pPr>
              <w:bidi/>
              <w:spacing w:after="4" w:line="239" w:lineRule="auto"/>
              <w:ind w:right="672" w:firstLine="1"/>
              <w:jc w:val="right"/>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ARB.4.1.01.015</w:t>
            </w:r>
            <w:r w:rsidRPr="000E1818">
              <w:rPr>
                <w:rFonts w:ascii="Sakkal Majalla" w:eastAsia="Sakkal Majalla" w:hAnsi="Sakkal Majalla" w:cs="Sakkal Majalla"/>
                <w:color w:val="000000"/>
                <w:rtl/>
                <w:lang w:eastAsia="en-AE"/>
              </w:rPr>
              <w:t xml:space="preserve"> يجمع معلومات متصلة بموضوع بحثه من مصادر مطبوعة ورقمية متعددة بما في ذلك تدوين الملحوظات وإجراء المقابلات. </w:t>
            </w:r>
            <w:r w:rsidRPr="000E1818">
              <w:rPr>
                <w:rFonts w:ascii="Segoe UI" w:eastAsia="Segoe UI" w:hAnsi="Segoe UI" w:cs="Segoe UI"/>
                <w:color w:val="000000"/>
                <w:vertAlign w:val="superscript"/>
                <w:rtl/>
                <w:lang w:eastAsia="en-AE"/>
              </w:rPr>
              <w:t xml:space="preserve"> </w:t>
            </w:r>
          </w:p>
          <w:p w14:paraId="6448FD44" w14:textId="77777777" w:rsidR="000E1818" w:rsidRPr="000E1818" w:rsidRDefault="000E1818" w:rsidP="000E1818">
            <w:pPr>
              <w:bidi/>
              <w:spacing w:after="253"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ARB.4.2.03.025</w:t>
            </w:r>
            <w:r w:rsidRPr="000E1818">
              <w:rPr>
                <w:rFonts w:ascii="Sakkal Majalla" w:eastAsia="Sakkal Majalla" w:hAnsi="Sakkal Majalla" w:cs="Sakkal Majalla"/>
                <w:color w:val="000000"/>
                <w:rtl/>
                <w:lang w:eastAsia="en-AE"/>
              </w:rPr>
              <w:t xml:space="preserve"> يكتب نصوصًا معلوماتية تلبي اهتمامات القراء محددًا غرضًا واضحًا للكتابة. </w:t>
            </w:r>
            <w:r w:rsidRPr="000E1818">
              <w:rPr>
                <w:rFonts w:ascii="Segoe UI" w:eastAsia="Segoe UI" w:hAnsi="Segoe UI" w:cs="Segoe UI"/>
                <w:color w:val="000000"/>
                <w:vertAlign w:val="superscript"/>
                <w:rtl/>
                <w:lang w:eastAsia="en-AE"/>
              </w:rPr>
              <w:t xml:space="preserve"> </w:t>
            </w:r>
          </w:p>
          <w:p w14:paraId="5F2906CC"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ARB.5.1.02.019</w:t>
            </w:r>
            <w:r w:rsidRPr="000E1818">
              <w:rPr>
                <w:rFonts w:ascii="Sakkal Majalla" w:eastAsia="Sakkal Majalla" w:hAnsi="Sakkal Majalla" w:cs="Sakkal Majalla"/>
                <w:color w:val="000000"/>
                <w:rtl/>
                <w:lang w:eastAsia="en-AE"/>
              </w:rPr>
              <w:t xml:space="preserve"> يعرض نصًا معلوماتيًا بأشكال مرئية أو باستخدام الوسائط المتعددة. </w:t>
            </w:r>
            <w:r w:rsidRPr="000E1818">
              <w:rPr>
                <w:rFonts w:ascii="Segoe UI" w:eastAsia="Segoe UI" w:hAnsi="Segoe UI" w:cs="Segoe UI"/>
                <w:color w:val="000000"/>
                <w:vertAlign w:val="superscript"/>
                <w:rtl/>
                <w:lang w:eastAsia="en-AE"/>
              </w:rPr>
              <w:t xml:space="preserve"> </w:t>
            </w:r>
          </w:p>
          <w:p w14:paraId="432DCB5B" w14:textId="5663149F" w:rsidR="000E1818" w:rsidRPr="000E1818" w:rsidRDefault="000E1818" w:rsidP="000E1818">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0E1818" w:rsidRPr="003953E1" w:rsidRDefault="000E1818" w:rsidP="000E1818">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rPr>
      </w:pPr>
    </w:p>
    <w:tbl>
      <w:tblPr>
        <w:tblStyle w:val="TableGridLight1"/>
        <w:bidiVisual/>
        <w:tblW w:w="14530" w:type="dxa"/>
        <w:tblLook w:val="04A0" w:firstRow="1" w:lastRow="0" w:firstColumn="1" w:lastColumn="0" w:noHBand="0" w:noVBand="1"/>
      </w:tblPr>
      <w:tblGrid>
        <w:gridCol w:w="4740"/>
        <w:gridCol w:w="4819"/>
        <w:gridCol w:w="3544"/>
        <w:gridCol w:w="1427"/>
      </w:tblGrid>
      <w:tr w:rsidR="00EC605D" w:rsidRPr="00900316" w14:paraId="4CBB87AF" w14:textId="77777777" w:rsidTr="004F76EC">
        <w:trPr>
          <w:trHeight w:val="558"/>
        </w:trPr>
        <w:tc>
          <w:tcPr>
            <w:tcW w:w="14530" w:type="dxa"/>
            <w:gridSpan w:val="4"/>
            <w:shd w:val="clear" w:color="auto" w:fill="455860"/>
          </w:tcPr>
          <w:p w14:paraId="6FCAA8D3" w14:textId="77777777" w:rsidR="00EC605D" w:rsidRPr="00900316" w:rsidRDefault="00EC605D" w:rsidP="004F76EC">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EC605D" w:rsidRPr="00900316" w14:paraId="31560B2E" w14:textId="77777777" w:rsidTr="004F76EC">
        <w:trPr>
          <w:trHeight w:val="419"/>
        </w:trPr>
        <w:tc>
          <w:tcPr>
            <w:tcW w:w="14530" w:type="dxa"/>
            <w:gridSpan w:val="4"/>
            <w:shd w:val="clear" w:color="auto" w:fill="F8F0D3"/>
          </w:tcPr>
          <w:p w14:paraId="5151271B" w14:textId="77777777" w:rsidR="00EC605D" w:rsidRPr="00900316" w:rsidRDefault="00EC605D" w:rsidP="004F76EC">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الهدف: تحويل فهم المشكلة إلى تفكير إبداعي منظم لتوليد حلول واقعية </w:t>
            </w:r>
            <w:proofErr w:type="gramStart"/>
            <w:r w:rsidRPr="00900316">
              <w:rPr>
                <w:rFonts w:ascii="Univers Next Arabic" w:hAnsi="Univers Next Arabic" w:cs="Univers Next Arabic"/>
                <w:sz w:val="22"/>
                <w:szCs w:val="22"/>
                <w:rtl/>
              </w:rPr>
              <w:t>ومبتكرة ،</w:t>
            </w:r>
            <w:proofErr w:type="gramEnd"/>
            <w:r w:rsidRPr="00900316">
              <w:rPr>
                <w:rFonts w:ascii="Univers Next Arabic" w:hAnsi="Univers Next Arabic" w:cs="Univers Next Arabic"/>
                <w:sz w:val="22"/>
                <w:szCs w:val="22"/>
                <w:rtl/>
              </w:rPr>
              <w:t xml:space="preserve"> ووضع خطة أولية توضّح كيفية تنفيذ الفكرة المختارة بطريقة تعبّر </w:t>
            </w:r>
            <w:r>
              <w:rPr>
                <w:rFonts w:ascii="Univers Next Arabic" w:hAnsi="Univers Next Arabic" w:cs="Univers Next Arabic" w:hint="cs"/>
                <w:sz w:val="22"/>
                <w:szCs w:val="22"/>
                <w:rtl/>
              </w:rPr>
              <w:t>عن</w:t>
            </w:r>
            <w:r w:rsidRPr="00900316">
              <w:rPr>
                <w:rFonts w:ascii="Univers Next Arabic" w:hAnsi="Univers Next Arabic" w:cs="Univers Next Arabic"/>
                <w:sz w:val="22"/>
                <w:szCs w:val="22"/>
                <w:rtl/>
              </w:rPr>
              <w:t xml:space="preserve"> اهتمامات الجيل الجديد.</w:t>
            </w:r>
          </w:p>
        </w:tc>
      </w:tr>
      <w:tr w:rsidR="00EC605D" w:rsidRPr="00900316" w14:paraId="1C2D4649" w14:textId="77777777" w:rsidTr="004F76EC">
        <w:trPr>
          <w:gridAfter w:val="1"/>
          <w:wAfter w:w="1427" w:type="dxa"/>
        </w:trPr>
        <w:tc>
          <w:tcPr>
            <w:tcW w:w="4740" w:type="dxa"/>
            <w:shd w:val="clear" w:color="auto" w:fill="5A8D70"/>
          </w:tcPr>
          <w:p w14:paraId="4CF7AB6B" w14:textId="77777777" w:rsidR="00EC605D" w:rsidRPr="00900316" w:rsidRDefault="00EC605D"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5477FB31" w14:textId="77777777" w:rsidR="00EC605D" w:rsidRPr="00900316" w:rsidRDefault="00EC605D"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19EC600B" w14:textId="77777777" w:rsidR="00EC605D" w:rsidRPr="00900316" w:rsidRDefault="00EC605D"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r>
      <w:tr w:rsidR="00EC605D" w:rsidRPr="00900316" w14:paraId="3BE790F7" w14:textId="77777777" w:rsidTr="004F76EC">
        <w:trPr>
          <w:gridAfter w:val="1"/>
          <w:wAfter w:w="1427" w:type="dxa"/>
        </w:trPr>
        <w:tc>
          <w:tcPr>
            <w:tcW w:w="4740" w:type="dxa"/>
          </w:tcPr>
          <w:p w14:paraId="0FEE3284"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4014BD2E" w14:textId="77777777" w:rsidR="00EC605D"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76AA75A2"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w:t>
            </w:r>
          </w:p>
          <w:p w14:paraId="046FC596" w14:textId="0A7A0F1B" w:rsidR="00EC605D" w:rsidRPr="00900316" w:rsidRDefault="00EC605D" w:rsidP="004F76EC">
            <w:pPr>
              <w:bidi/>
              <w:jc w:val="center"/>
              <w:rPr>
                <w:rFonts w:ascii="Univers Next Arabic" w:hAnsi="Univers Next Arabic" w:cs="Univers Next Arabic"/>
                <w:sz w:val="22"/>
                <w:szCs w:val="22"/>
                <w:rtl/>
              </w:rPr>
            </w:pPr>
          </w:p>
        </w:tc>
        <w:tc>
          <w:tcPr>
            <w:tcW w:w="4819" w:type="dxa"/>
          </w:tcPr>
          <w:p w14:paraId="4EFBB72D"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29AF0F38" w14:textId="77777777" w:rsidR="00EC605D" w:rsidRPr="00900316" w:rsidRDefault="00EC605D" w:rsidP="004F76EC">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r>
      <w:tr w:rsidR="00EC605D" w:rsidRPr="00900316" w14:paraId="379FD299" w14:textId="77777777" w:rsidTr="004F76EC">
        <w:trPr>
          <w:gridAfter w:val="1"/>
          <w:wAfter w:w="1427" w:type="dxa"/>
        </w:trPr>
        <w:tc>
          <w:tcPr>
            <w:tcW w:w="4740" w:type="dxa"/>
          </w:tcPr>
          <w:p w14:paraId="3DB1215B"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4F5980CA"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37AEB254" w14:textId="77777777" w:rsidR="00EC605D" w:rsidRPr="00900316" w:rsidRDefault="00EC605D" w:rsidP="004F76EC">
            <w:pPr>
              <w:bidi/>
              <w:rPr>
                <w:rFonts w:ascii="Univers Next Arabic" w:hAnsi="Univers Next Arabic" w:cs="Univers Next Arabic"/>
                <w:sz w:val="22"/>
                <w:szCs w:val="22"/>
                <w:rtl/>
              </w:rPr>
            </w:pPr>
          </w:p>
          <w:p w14:paraId="43FC1E67" w14:textId="195BB1A7" w:rsidR="00EC605D" w:rsidRPr="00EC605D" w:rsidRDefault="00EC605D" w:rsidP="004F76EC">
            <w:pPr>
              <w:bidi/>
              <w:rPr>
                <w:rFonts w:ascii="Univers Next Arabic" w:hAnsi="Univers Next Arabic" w:cs="Univers Next Arabic"/>
                <w:color w:val="FF0000"/>
                <w:sz w:val="22"/>
                <w:szCs w:val="22"/>
                <w:rtl/>
              </w:rPr>
            </w:pPr>
            <w:r w:rsidRPr="00EC605D">
              <w:rPr>
                <w:rFonts w:ascii="Univers Next Arabic" w:hAnsi="Univers Next Arabic" w:cs="Univers Next Arabic"/>
                <w:color w:val="FF0000"/>
                <w:sz w:val="22"/>
                <w:szCs w:val="22"/>
                <w:rtl/>
              </w:rPr>
              <w:t>يستعرض المعلم أسباب ضعف الإضاءة (الغبار، دخان الحافلات) ويطرح تساؤلاً: "كيف نضمن استمرارية الطاقة النظيفة في مدرستنا رغم التحديات الجوية؟</w:t>
            </w:r>
            <w:r w:rsidRPr="00EC605D">
              <w:rPr>
                <w:rFonts w:ascii="Univers Next Arabic" w:hAnsi="Univers Next Arabic" w:cs="Univers Next Arabic"/>
                <w:color w:val="FF0000"/>
                <w:sz w:val="22"/>
                <w:szCs w:val="22"/>
              </w:rPr>
              <w:t>"</w:t>
            </w:r>
          </w:p>
          <w:p w14:paraId="3A271FBF" w14:textId="77777777" w:rsidR="00EC605D" w:rsidRPr="00EC605D" w:rsidRDefault="00EC605D" w:rsidP="004F76EC">
            <w:pPr>
              <w:bidi/>
              <w:rPr>
                <w:rFonts w:ascii="Univers Next Arabic" w:hAnsi="Univers Next Arabic" w:cs="Univers Next Arabic"/>
                <w:color w:val="FF0000"/>
                <w:sz w:val="22"/>
                <w:szCs w:val="22"/>
                <w:rtl/>
              </w:rPr>
            </w:pPr>
          </w:p>
          <w:p w14:paraId="09F9C36C"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4DCAC254"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768DDDEA"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3B874C33"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50831379" w14:textId="77777777" w:rsidR="00EC605D" w:rsidRPr="00900316" w:rsidRDefault="00EC605D" w:rsidP="004F76EC">
            <w:pPr>
              <w:bidi/>
              <w:rPr>
                <w:rFonts w:ascii="Univers Next Arabic" w:hAnsi="Univers Next Arabic" w:cs="Univers Next Arabic"/>
                <w:sz w:val="22"/>
                <w:szCs w:val="22"/>
                <w:rtl/>
              </w:rPr>
            </w:pPr>
          </w:p>
        </w:tc>
        <w:tc>
          <w:tcPr>
            <w:tcW w:w="4819" w:type="dxa"/>
          </w:tcPr>
          <w:p w14:paraId="4F8EE5B8" w14:textId="77777777" w:rsidR="00EC605D" w:rsidRPr="00900316" w:rsidRDefault="00EC605D" w:rsidP="004F76EC">
            <w:pPr>
              <w:bidi/>
              <w:rPr>
                <w:rFonts w:ascii="Univers Next Arabic" w:hAnsi="Univers Next Arabic" w:cs="Univers Next Arabic"/>
                <w:sz w:val="22"/>
                <w:szCs w:val="22"/>
                <w:rtl/>
              </w:rPr>
            </w:pPr>
          </w:p>
          <w:p w14:paraId="380F98BD" w14:textId="77777777" w:rsidR="00EC605D" w:rsidRPr="00F9525B"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F9525B">
              <w:rPr>
                <w:rFonts w:ascii="Univers Next Arabic" w:hAnsi="Univers Next Arabic" w:cs="Univers Next Arabic"/>
                <w:sz w:val="22"/>
                <w:szCs w:val="22"/>
              </w:rPr>
              <w:t xml:space="preserve">  </w:t>
            </w:r>
          </w:p>
          <w:p w14:paraId="626788D0" w14:textId="2F5E83E1" w:rsidR="00EC605D" w:rsidRPr="00EC605D" w:rsidRDefault="00EC605D" w:rsidP="00EC605D">
            <w:pPr>
              <w:bidi/>
              <w:spacing w:before="100" w:beforeAutospacing="1" w:after="100" w:afterAutospacing="1"/>
              <w:rPr>
                <w:rFonts w:ascii="Univers Next Arabic" w:hAnsi="Univers Next Arabic" w:cs="Univers Next Arabic"/>
                <w:sz w:val="22"/>
                <w:szCs w:val="22"/>
              </w:rPr>
            </w:pPr>
            <w:r w:rsidRPr="00EC605D">
              <w:rPr>
                <w:rFonts w:ascii="Univers Next Arabic" w:hAnsi="Univers Next Arabic" w:cs="Univers Next Arabic"/>
                <w:sz w:val="22"/>
                <w:szCs w:val="22"/>
                <w:rtl/>
              </w:rPr>
              <w:t>المتقدمون يقترحون دمج الذكاء الاصطناعي في إدارة طاقة الفصول</w:t>
            </w:r>
            <w:r w:rsidRPr="00EC605D">
              <w:rPr>
                <w:rFonts w:ascii="Univers Next Arabic" w:hAnsi="Univers Next Arabic" w:cs="Univers Next Arabic"/>
                <w:sz w:val="22"/>
                <w:szCs w:val="22"/>
              </w:rPr>
              <w:t>.</w:t>
            </w:r>
          </w:p>
          <w:p w14:paraId="38F886CE" w14:textId="77777777" w:rsidR="00EC605D" w:rsidRPr="00EC605D" w:rsidRDefault="00EC605D" w:rsidP="00EC605D">
            <w:pPr>
              <w:bidi/>
              <w:spacing w:before="100" w:beforeAutospacing="1" w:after="100" w:afterAutospacing="1"/>
              <w:rPr>
                <w:rFonts w:ascii="Times New Roman" w:eastAsia="Times New Roman" w:hAnsi="Times New Roman" w:cs="Times New Roman"/>
                <w:kern w:val="0"/>
                <w:lang w:eastAsia="en-AE"/>
                <w14:ligatures w14:val="none"/>
              </w:rPr>
            </w:pPr>
            <w:r w:rsidRPr="00EC605D">
              <w:rPr>
                <w:rFonts w:ascii="Univers Next Arabic" w:hAnsi="Univers Next Arabic" w:cs="Univers Next Arabic"/>
                <w:sz w:val="22"/>
                <w:szCs w:val="22"/>
              </w:rPr>
              <w:t xml:space="preserve">• </w:t>
            </w:r>
            <w:r w:rsidRPr="00EC605D">
              <w:rPr>
                <w:rFonts w:ascii="Univers Next Arabic" w:hAnsi="Univers Next Arabic" w:cs="Univers Next Arabic"/>
                <w:sz w:val="22"/>
                <w:szCs w:val="22"/>
                <w:rtl/>
              </w:rPr>
              <w:t>المبتدئون يصممون ملصقات تشرح "رحلة الفوتون" من الشمس للمصباح</w:t>
            </w:r>
            <w:r w:rsidRPr="00EC605D">
              <w:rPr>
                <w:rFonts w:ascii="Times New Roman" w:eastAsia="Times New Roman" w:hAnsi="Times New Roman" w:cs="Times New Roman"/>
                <w:kern w:val="0"/>
                <w:lang w:eastAsia="en-AE"/>
                <w14:ligatures w14:val="none"/>
              </w:rPr>
              <w:t>.</w:t>
            </w:r>
          </w:p>
          <w:p w14:paraId="733C5AA2" w14:textId="404235FC" w:rsidR="00EC605D" w:rsidRPr="00EC605D" w:rsidRDefault="00EC605D" w:rsidP="00EC605D">
            <w:pPr>
              <w:bidi/>
              <w:spacing w:before="100" w:beforeAutospacing="1" w:after="100" w:afterAutospacing="1"/>
              <w:rPr>
                <w:rFonts w:ascii="Univers Next Arabic" w:hAnsi="Univers Next Arabic" w:cs="Univers Next Arabic"/>
                <w:sz w:val="22"/>
                <w:szCs w:val="22"/>
                <w:rtl/>
              </w:rPr>
            </w:pPr>
            <w:r w:rsidRPr="00EC605D">
              <w:rPr>
                <w:rFonts w:ascii="Univers Next Arabic" w:hAnsi="Univers Next Arabic" w:cs="Univers Next Arabic" w:hint="cs"/>
                <w:color w:val="FF0000"/>
                <w:sz w:val="22"/>
                <w:szCs w:val="22"/>
                <w:rtl/>
              </w:rPr>
              <w:t>ي</w:t>
            </w:r>
            <w:r w:rsidRPr="00EC605D">
              <w:rPr>
                <w:rFonts w:ascii="Univers Next Arabic" w:hAnsi="Univers Next Arabic" w:cs="Univers Next Arabic"/>
                <w:color w:val="FF0000"/>
                <w:sz w:val="22"/>
                <w:szCs w:val="22"/>
                <w:rtl/>
              </w:rPr>
              <w:t>صنف الطلبة الأفكار ويختارون أفضل 3 حلول تعزز كفاءة الطاقة، مع كتابة مبررات تربط بين "شدة الإضاءة" و "الاستدامة</w:t>
            </w:r>
            <w:r w:rsidRPr="00EC605D">
              <w:rPr>
                <w:rFonts w:ascii="Univers Next Arabic" w:hAnsi="Univers Next Arabic" w:cs="Univers Next Arabic"/>
                <w:color w:val="FF0000"/>
                <w:sz w:val="22"/>
                <w:szCs w:val="22"/>
              </w:rPr>
              <w:t>".</w:t>
            </w:r>
          </w:p>
        </w:tc>
        <w:tc>
          <w:tcPr>
            <w:tcW w:w="3544" w:type="dxa"/>
          </w:tcPr>
          <w:p w14:paraId="6D6DED36"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2D323445" w14:textId="77777777" w:rsidR="00EC605D" w:rsidRPr="00900316" w:rsidRDefault="00EC605D" w:rsidP="004F76EC">
            <w:pPr>
              <w:bidi/>
              <w:rPr>
                <w:rFonts w:ascii="Univers Next Arabic" w:hAnsi="Univers Next Arabic" w:cs="Univers Next Arabic"/>
                <w:sz w:val="22"/>
                <w:szCs w:val="22"/>
                <w:rtl/>
              </w:rPr>
            </w:pPr>
          </w:p>
          <w:p w14:paraId="7A0BF415"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r>
      <w:tr w:rsidR="00EC605D" w:rsidRPr="00900316" w14:paraId="0E8C38D3" w14:textId="77777777" w:rsidTr="004F76EC">
        <w:trPr>
          <w:gridAfter w:val="1"/>
          <w:wAfter w:w="1427" w:type="dxa"/>
        </w:trPr>
        <w:tc>
          <w:tcPr>
            <w:tcW w:w="4740" w:type="dxa"/>
          </w:tcPr>
          <w:p w14:paraId="095F12EC"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1F65AB52" w14:textId="77777777" w:rsidR="00EC605D" w:rsidRPr="00900316" w:rsidRDefault="00EC605D" w:rsidP="004F76E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1A6A3C7D" w14:textId="77777777" w:rsidR="00EC605D" w:rsidRPr="00900316" w:rsidRDefault="00EC605D" w:rsidP="004F76EC">
            <w:pPr>
              <w:bidi/>
              <w:jc w:val="center"/>
              <w:rPr>
                <w:rFonts w:ascii="Univers Next Arabic" w:hAnsi="Univers Next Arabic" w:cs="Univers Next Arabic"/>
                <w:sz w:val="22"/>
                <w:szCs w:val="22"/>
                <w:rtl/>
              </w:rPr>
            </w:pPr>
          </w:p>
          <w:p w14:paraId="789F36C3" w14:textId="77777777" w:rsidR="00EC605D" w:rsidRPr="00900316" w:rsidRDefault="00EC605D" w:rsidP="00EC605D">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0F04CF41"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p>
          <w:p w14:paraId="468FA031"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0F015EC1"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p>
          <w:p w14:paraId="429CDB9E"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6A21D82"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p>
          <w:p w14:paraId="6452C749"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56B42B29"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58E8B675"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72AC9C4A"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62F4B166" w14:textId="77777777" w:rsidR="00EC605D" w:rsidRPr="00900316" w:rsidRDefault="00EC605D" w:rsidP="004F76EC">
            <w:pPr>
              <w:bidi/>
              <w:rPr>
                <w:rFonts w:ascii="Univers Next Arabic" w:hAnsi="Univers Next Arabic" w:cs="Univers Next Arabic"/>
                <w:sz w:val="22"/>
                <w:szCs w:val="22"/>
                <w:rtl/>
              </w:rPr>
            </w:pPr>
          </w:p>
          <w:p w14:paraId="60469342"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r>
      <w:tr w:rsidR="00EC605D" w:rsidRPr="00900316" w14:paraId="0FA85150" w14:textId="77777777" w:rsidTr="004F76EC">
        <w:trPr>
          <w:gridAfter w:val="1"/>
          <w:wAfter w:w="1427" w:type="dxa"/>
        </w:trPr>
        <w:tc>
          <w:tcPr>
            <w:tcW w:w="4740" w:type="dxa"/>
          </w:tcPr>
          <w:p w14:paraId="346CB512"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496B32C7" w14:textId="77777777" w:rsidR="00EC605D" w:rsidRPr="00900316" w:rsidRDefault="00EC605D" w:rsidP="004F76EC">
            <w:pPr>
              <w:bidi/>
              <w:rPr>
                <w:rFonts w:ascii="Univers Next Arabic" w:hAnsi="Univers Next Arabic" w:cs="Univers Next Arabic"/>
                <w:sz w:val="22"/>
                <w:szCs w:val="22"/>
                <w:rtl/>
              </w:rPr>
            </w:pPr>
          </w:p>
          <w:p w14:paraId="3087E1D2" w14:textId="77777777" w:rsidR="00EC605D" w:rsidRPr="00900316" w:rsidRDefault="00EC605D" w:rsidP="004F76EC">
            <w:pPr>
              <w:bidi/>
              <w:rPr>
                <w:rFonts w:ascii="Univers Next Arabic" w:hAnsi="Univers Next Arabic" w:cs="Univers Next Arabic"/>
                <w:sz w:val="22"/>
                <w:szCs w:val="22"/>
                <w:rtl/>
              </w:rPr>
            </w:pPr>
          </w:p>
          <w:p w14:paraId="67EF13D9" w14:textId="77777777" w:rsidR="00EC605D" w:rsidRPr="00900316" w:rsidRDefault="00EC605D" w:rsidP="004F76EC">
            <w:pPr>
              <w:bidi/>
              <w:rPr>
                <w:rFonts w:ascii="Univers Next Arabic" w:hAnsi="Univers Next Arabic" w:cs="Univers Next Arabic"/>
                <w:sz w:val="22"/>
                <w:szCs w:val="22"/>
                <w:rtl/>
              </w:rPr>
            </w:pPr>
          </w:p>
          <w:p w14:paraId="59D94E83"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00A5D9E6"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75A50C04"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57CAEFE3"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1F61B534"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02714849" w14:textId="77777777" w:rsidR="00EC605D" w:rsidRPr="00900316" w:rsidRDefault="00EC605D" w:rsidP="004F76EC">
            <w:pPr>
              <w:bidi/>
              <w:rPr>
                <w:rFonts w:ascii="Univers Next Arabic" w:hAnsi="Univers Next Arabic" w:cs="Univers Next Arabic"/>
                <w:sz w:val="22"/>
                <w:szCs w:val="22"/>
                <w:rtl/>
              </w:rPr>
            </w:pPr>
          </w:p>
        </w:tc>
        <w:tc>
          <w:tcPr>
            <w:tcW w:w="4819" w:type="dxa"/>
          </w:tcPr>
          <w:p w14:paraId="4EEEDB6E"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3C64ECAC"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06D84792"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23E71A6"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209ABD55"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6B5E190D"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13F40A40"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1439FCEA"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r>
      <w:tr w:rsidR="00EC605D" w:rsidRPr="00900316" w14:paraId="0DA6A813" w14:textId="77777777" w:rsidTr="004F76EC">
        <w:trPr>
          <w:gridAfter w:val="1"/>
          <w:wAfter w:w="1427" w:type="dxa"/>
        </w:trPr>
        <w:tc>
          <w:tcPr>
            <w:tcW w:w="4740" w:type="dxa"/>
          </w:tcPr>
          <w:p w14:paraId="4744154C"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19F1D708"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6DD32040" w14:textId="77777777" w:rsidR="00EC605D" w:rsidRPr="00900316" w:rsidRDefault="00EC605D" w:rsidP="004F76EC">
            <w:pPr>
              <w:bidi/>
              <w:rPr>
                <w:rFonts w:ascii="Univers Next Arabic" w:hAnsi="Univers Next Arabic" w:cs="Univers Next Arabic"/>
                <w:i/>
                <w:iCs/>
                <w:rtl/>
              </w:rPr>
            </w:pPr>
            <w:r w:rsidRPr="00900316">
              <w:rPr>
                <w:rFonts w:ascii="Univers Next Arabic" w:hAnsi="Univers Next Arabic" w:cs="Univers Next Arabic"/>
                <w:i/>
                <w:iCs/>
                <w:rtl/>
              </w:rPr>
              <w:t>التمايز:</w:t>
            </w:r>
          </w:p>
          <w:p w14:paraId="578928FD"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43F667EC"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5EFDA5CB"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43CE4D83" w14:textId="77777777" w:rsidR="00EC605D" w:rsidRPr="00900316" w:rsidRDefault="00EC605D" w:rsidP="004F76EC">
            <w:pPr>
              <w:bidi/>
              <w:rPr>
                <w:rFonts w:ascii="Univers Next Arabic" w:hAnsi="Univers Next Arabic" w:cs="Univers Next Arabic"/>
                <w:sz w:val="22"/>
                <w:szCs w:val="22"/>
                <w:rtl/>
              </w:rPr>
            </w:pPr>
          </w:p>
        </w:tc>
        <w:tc>
          <w:tcPr>
            <w:tcW w:w="4819" w:type="dxa"/>
          </w:tcPr>
          <w:p w14:paraId="5C808297"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491EB931"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3AB35A94"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r>
      <w:tr w:rsidR="00EC605D" w:rsidRPr="00900316" w14:paraId="24276FC8" w14:textId="77777777" w:rsidTr="004F76EC">
        <w:trPr>
          <w:gridAfter w:val="1"/>
          <w:wAfter w:w="1427" w:type="dxa"/>
        </w:trPr>
        <w:tc>
          <w:tcPr>
            <w:tcW w:w="4740" w:type="dxa"/>
          </w:tcPr>
          <w:p w14:paraId="4D8A9F3E"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5A0BEC28"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166FA42F" w14:textId="77777777" w:rsidR="00EC605D" w:rsidRPr="00900316" w:rsidRDefault="00EC605D" w:rsidP="004F76EC">
            <w:pPr>
              <w:bidi/>
              <w:rPr>
                <w:rFonts w:ascii="Univers Next Arabic" w:hAnsi="Univers Next Arabic" w:cs="Univers Next Arabic"/>
                <w:sz w:val="22"/>
                <w:szCs w:val="22"/>
                <w:rtl/>
              </w:rPr>
            </w:pPr>
          </w:p>
          <w:p w14:paraId="53FA56E5"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45E47565"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6878743D"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70102C1D"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7793A37" w14:textId="77777777" w:rsidR="00EC605D" w:rsidRPr="00900316" w:rsidRDefault="00EC605D" w:rsidP="004F76EC">
            <w:pPr>
              <w:bidi/>
              <w:rPr>
                <w:rFonts w:ascii="Univers Next Arabic" w:hAnsi="Univers Next Arabic" w:cs="Univers Next Arabic"/>
                <w:sz w:val="22"/>
                <w:szCs w:val="22"/>
                <w:rtl/>
              </w:rPr>
            </w:pPr>
          </w:p>
        </w:tc>
        <w:tc>
          <w:tcPr>
            <w:tcW w:w="4819" w:type="dxa"/>
          </w:tcPr>
          <w:p w14:paraId="40BB1630"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44F10D8"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48460D67" w14:textId="77777777" w:rsidR="00EC605D" w:rsidRPr="00900316" w:rsidRDefault="00EC605D" w:rsidP="004F76EC">
            <w:pPr>
              <w:bidi/>
              <w:rPr>
                <w:rFonts w:ascii="Univers Next Arabic" w:hAnsi="Univers Next Arabic" w:cs="Univers Next Arabic"/>
                <w:sz w:val="22"/>
                <w:szCs w:val="22"/>
                <w:rtl/>
              </w:rPr>
            </w:pPr>
          </w:p>
          <w:p w14:paraId="427D0794" w14:textId="77777777" w:rsidR="00EC605D" w:rsidRPr="00900316" w:rsidRDefault="00EC605D" w:rsidP="004F76EC">
            <w:pPr>
              <w:bidi/>
              <w:rPr>
                <w:rFonts w:ascii="Univers Next Arabic" w:hAnsi="Univers Next Arabic" w:cs="Univers Next Arabic"/>
                <w:sz w:val="22"/>
                <w:szCs w:val="22"/>
                <w:rtl/>
              </w:rPr>
            </w:pPr>
          </w:p>
        </w:tc>
        <w:tc>
          <w:tcPr>
            <w:tcW w:w="3544" w:type="dxa"/>
          </w:tcPr>
          <w:p w14:paraId="51988677"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636B6AEE"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2AF2154A"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r>
      <w:tr w:rsidR="00EC605D" w:rsidRPr="00900316" w14:paraId="1EB880A6" w14:textId="77777777" w:rsidTr="004F76EC">
        <w:trPr>
          <w:gridAfter w:val="1"/>
          <w:wAfter w:w="1427" w:type="dxa"/>
        </w:trPr>
        <w:tc>
          <w:tcPr>
            <w:tcW w:w="13103" w:type="dxa"/>
            <w:gridSpan w:val="3"/>
          </w:tcPr>
          <w:p w14:paraId="17F81277"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22E92BA9" w14:textId="77777777" w:rsidR="00EC605D" w:rsidRPr="00900316" w:rsidRDefault="00EC605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663CB05C"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41469B94"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CCB54A8"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2F7B8D58"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31EA3A6B" w14:textId="77777777" w:rsidR="00EC605D" w:rsidRPr="00900316" w:rsidRDefault="00EC605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1CFDF5C" w14:textId="77777777" w:rsidR="00EC605D" w:rsidRPr="00900316" w:rsidRDefault="00EC605D" w:rsidP="004F76EC">
            <w:pPr>
              <w:bidi/>
              <w:rPr>
                <w:rFonts w:ascii="Univers Next Arabic" w:hAnsi="Univers Next Arabic" w:cs="Univers Next Arabic"/>
              </w:rPr>
            </w:pPr>
          </w:p>
        </w:tc>
      </w:tr>
      <w:tr w:rsidR="00EC605D" w:rsidRPr="00900316" w14:paraId="0FF22D9C" w14:textId="77777777" w:rsidTr="004F76EC">
        <w:trPr>
          <w:gridAfter w:val="1"/>
          <w:wAfter w:w="1427" w:type="dxa"/>
        </w:trPr>
        <w:tc>
          <w:tcPr>
            <w:tcW w:w="13103" w:type="dxa"/>
            <w:gridSpan w:val="3"/>
          </w:tcPr>
          <w:p w14:paraId="272C2AF0" w14:textId="77777777" w:rsidR="00EC605D" w:rsidRPr="00900316" w:rsidRDefault="00EC605D" w:rsidP="004F76EC">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6478005E" w14:textId="77777777" w:rsidR="00EC605D" w:rsidRPr="00900316" w:rsidRDefault="00EC605D" w:rsidP="004F76EC">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6AB3056A" w14:textId="77777777" w:rsidR="00EC605D" w:rsidRPr="00900316" w:rsidRDefault="00EC605D" w:rsidP="004F76EC">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70E3A998" w14:textId="77777777" w:rsidR="00EC605D" w:rsidRPr="00900316" w:rsidRDefault="00EC605D" w:rsidP="004F76EC">
            <w:pPr>
              <w:bidi/>
              <w:rPr>
                <w:rFonts w:ascii="Univers Next Arabic" w:hAnsi="Univers Next Arabic" w:cs="Univers Next Arabic"/>
              </w:rPr>
            </w:pPr>
          </w:p>
          <w:p w14:paraId="68EE103F" w14:textId="77777777" w:rsidR="00EC605D" w:rsidRPr="00900316" w:rsidRDefault="00EC605D" w:rsidP="004F76EC">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r>
      <w:tr w:rsidR="00EC605D" w:rsidRPr="00900316" w14:paraId="38BD175C" w14:textId="77777777" w:rsidTr="004F76EC">
        <w:trPr>
          <w:gridAfter w:val="1"/>
          <w:wAfter w:w="1427" w:type="dxa"/>
        </w:trPr>
        <w:tc>
          <w:tcPr>
            <w:tcW w:w="13103" w:type="dxa"/>
            <w:gridSpan w:val="3"/>
          </w:tcPr>
          <w:p w14:paraId="58CC82A7" w14:textId="77777777" w:rsidR="00EC605D" w:rsidRPr="00900316" w:rsidRDefault="00EC605D" w:rsidP="004F76EC">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r>
    </w:tbl>
    <w:p w14:paraId="049CE5E6" w14:textId="77777777" w:rsidR="00B1469D" w:rsidRDefault="00B1469D" w:rsidP="00B1469D">
      <w:pPr>
        <w:bidi/>
        <w:jc w:val="lowKashida"/>
        <w:rPr>
          <w:rFonts w:ascii="Univers Next Arabic" w:eastAsia="Calibri" w:hAnsi="Univers Next Arabic" w:cs="Univers Next Arabic"/>
          <w:i/>
          <w:iCs/>
          <w:color w:val="000000" w:themeColor="text1"/>
          <w:rtl/>
        </w:rPr>
      </w:pPr>
    </w:p>
    <w:p w14:paraId="4A7D3475" w14:textId="77777777" w:rsidR="00B1469D" w:rsidRDefault="00B1469D" w:rsidP="00B1469D">
      <w:pPr>
        <w:bidi/>
        <w:jc w:val="lowKashida"/>
        <w:rPr>
          <w:rFonts w:ascii="Univers Next Arabic" w:eastAsia="Calibri" w:hAnsi="Univers Next Arabic" w:cs="Univers Next Arabic"/>
          <w:i/>
          <w:iCs/>
          <w:color w:val="000000" w:themeColor="text1"/>
          <w:rtl/>
        </w:rPr>
      </w:pPr>
    </w:p>
    <w:p w14:paraId="76DCC19D" w14:textId="126FA52C" w:rsidR="00DA6E56" w:rsidRDefault="00900316" w:rsidP="00DA550E">
      <w:pPr>
        <w:bidi/>
        <w:jc w:val="lowKashida"/>
        <w:rPr>
          <w:rFonts w:ascii="Univers Next Arabic" w:eastAsia="Calibri" w:hAnsi="Univers Next Arabic" w:cs="Univers Next Arabic"/>
          <w:i/>
          <w:iCs/>
          <w:color w:val="000000" w:themeColor="text1"/>
          <w:rtl/>
          <w:lang w:val="en-US"/>
        </w:rPr>
      </w:pPr>
      <w:r w:rsidRPr="00900316">
        <w:rPr>
          <w:rFonts w:ascii="Univers Next Arabic" w:eastAsia="Calibri" w:hAnsi="Univers Next Arabic" w:cs="Univers Next Arabic"/>
          <w:i/>
          <w:iCs/>
          <w:color w:val="000000" w:themeColor="text1"/>
          <w:lang w:val="en-US"/>
        </w:rPr>
        <w:t>.</w:t>
      </w:r>
    </w:p>
    <w:p w14:paraId="2D446BCB" w14:textId="77777777" w:rsidR="00DA6E56" w:rsidRPr="00900316" w:rsidRDefault="00DA6E56" w:rsidP="00DA6E56">
      <w:pPr>
        <w:bidi/>
        <w:jc w:val="lowKashida"/>
        <w:rPr>
          <w:rFonts w:ascii="Univers Next Arabic" w:eastAsia="Aptos" w:hAnsi="Univers Next Arabic" w:cs="Univers Next Arabic"/>
          <w:i/>
          <w:iCs/>
          <w:sz w:val="22"/>
          <w:szCs w:val="22"/>
          <w:rtl/>
        </w:rPr>
      </w:pPr>
    </w:p>
    <w:sectPr w:rsidR="00DA6E56" w:rsidRP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9248" w14:textId="77777777" w:rsidR="00D13650" w:rsidRDefault="00D13650" w:rsidP="003B0EEC">
      <w:pPr>
        <w:spacing w:after="0" w:line="240" w:lineRule="auto"/>
      </w:pPr>
      <w:r>
        <w:separator/>
      </w:r>
    </w:p>
  </w:endnote>
  <w:endnote w:type="continuationSeparator" w:id="0">
    <w:p w14:paraId="2440BDF7" w14:textId="77777777" w:rsidR="00D13650" w:rsidRDefault="00D13650"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3D7B" w14:textId="77777777" w:rsidR="00D13650" w:rsidRDefault="00D13650" w:rsidP="003B0EEC">
      <w:pPr>
        <w:spacing w:after="0" w:line="240" w:lineRule="auto"/>
      </w:pPr>
      <w:r>
        <w:separator/>
      </w:r>
    </w:p>
  </w:footnote>
  <w:footnote w:type="continuationSeparator" w:id="0">
    <w:p w14:paraId="23FBEB22" w14:textId="77777777" w:rsidR="00D13650" w:rsidRDefault="00D13650"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0"/>
  </w:num>
  <w:num w:numId="2" w16cid:durableId="838156101">
    <w:abstractNumId w:val="32"/>
  </w:num>
  <w:num w:numId="3" w16cid:durableId="381102938">
    <w:abstractNumId w:val="5"/>
  </w:num>
  <w:num w:numId="4" w16cid:durableId="1263879416">
    <w:abstractNumId w:val="22"/>
  </w:num>
  <w:num w:numId="5" w16cid:durableId="1825702475">
    <w:abstractNumId w:val="10"/>
  </w:num>
  <w:num w:numId="6" w16cid:durableId="1793016629">
    <w:abstractNumId w:val="9"/>
  </w:num>
  <w:num w:numId="7" w16cid:durableId="1715545207">
    <w:abstractNumId w:val="23"/>
  </w:num>
  <w:num w:numId="8" w16cid:durableId="56511757">
    <w:abstractNumId w:val="14"/>
  </w:num>
  <w:num w:numId="9" w16cid:durableId="1203904160">
    <w:abstractNumId w:val="26"/>
  </w:num>
  <w:num w:numId="10" w16cid:durableId="1661694328">
    <w:abstractNumId w:val="4"/>
  </w:num>
  <w:num w:numId="11" w16cid:durableId="2108961771">
    <w:abstractNumId w:val="21"/>
  </w:num>
  <w:num w:numId="12" w16cid:durableId="1281297797">
    <w:abstractNumId w:val="3"/>
  </w:num>
  <w:num w:numId="13" w16cid:durableId="1059326794">
    <w:abstractNumId w:val="1"/>
  </w:num>
  <w:num w:numId="14" w16cid:durableId="71662417">
    <w:abstractNumId w:val="29"/>
  </w:num>
  <w:num w:numId="15" w16cid:durableId="1874345470">
    <w:abstractNumId w:val="27"/>
  </w:num>
  <w:num w:numId="16" w16cid:durableId="440998043">
    <w:abstractNumId w:val="2"/>
  </w:num>
  <w:num w:numId="17" w16cid:durableId="1048990352">
    <w:abstractNumId w:val="24"/>
  </w:num>
  <w:num w:numId="18" w16cid:durableId="1539972695">
    <w:abstractNumId w:val="19"/>
  </w:num>
  <w:num w:numId="19" w16cid:durableId="1338075377">
    <w:abstractNumId w:val="7"/>
  </w:num>
  <w:num w:numId="20" w16cid:durableId="1229533245">
    <w:abstractNumId w:val="8"/>
  </w:num>
  <w:num w:numId="21" w16cid:durableId="1914777960">
    <w:abstractNumId w:val="30"/>
  </w:num>
  <w:num w:numId="22" w16cid:durableId="1391920903">
    <w:abstractNumId w:val="12"/>
  </w:num>
  <w:num w:numId="23" w16cid:durableId="2139756377">
    <w:abstractNumId w:val="11"/>
  </w:num>
  <w:num w:numId="24" w16cid:durableId="109514345">
    <w:abstractNumId w:val="31"/>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8"/>
  </w:num>
  <w:num w:numId="30" w16cid:durableId="635642727">
    <w:abstractNumId w:val="25"/>
  </w:num>
  <w:num w:numId="31" w16cid:durableId="1104495924">
    <w:abstractNumId w:val="17"/>
  </w:num>
  <w:num w:numId="32" w16cid:durableId="735124387">
    <w:abstractNumId w:val="6"/>
  </w:num>
  <w:num w:numId="33" w16cid:durableId="2132045763">
    <w:abstractNumId w:val="33"/>
  </w:num>
  <w:num w:numId="34" w16cid:durableId="47449356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1BB"/>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1818"/>
    <w:rsid w:val="000E357E"/>
    <w:rsid w:val="000F1F74"/>
    <w:rsid w:val="000F302C"/>
    <w:rsid w:val="000F5DCC"/>
    <w:rsid w:val="00100194"/>
    <w:rsid w:val="00101475"/>
    <w:rsid w:val="00102DCB"/>
    <w:rsid w:val="00111621"/>
    <w:rsid w:val="00112615"/>
    <w:rsid w:val="00113A6E"/>
    <w:rsid w:val="0011667E"/>
    <w:rsid w:val="00120B72"/>
    <w:rsid w:val="0012176B"/>
    <w:rsid w:val="00124ADF"/>
    <w:rsid w:val="00127EC9"/>
    <w:rsid w:val="00130AF7"/>
    <w:rsid w:val="001345A2"/>
    <w:rsid w:val="001512B4"/>
    <w:rsid w:val="00151FCC"/>
    <w:rsid w:val="00153D54"/>
    <w:rsid w:val="001572BA"/>
    <w:rsid w:val="00161881"/>
    <w:rsid w:val="00162CE8"/>
    <w:rsid w:val="001639D6"/>
    <w:rsid w:val="00163D12"/>
    <w:rsid w:val="0016610A"/>
    <w:rsid w:val="00174F89"/>
    <w:rsid w:val="00175810"/>
    <w:rsid w:val="00175A40"/>
    <w:rsid w:val="00181413"/>
    <w:rsid w:val="001815BD"/>
    <w:rsid w:val="001841E4"/>
    <w:rsid w:val="00184EFE"/>
    <w:rsid w:val="001852CD"/>
    <w:rsid w:val="0018695F"/>
    <w:rsid w:val="00187601"/>
    <w:rsid w:val="00190183"/>
    <w:rsid w:val="00196756"/>
    <w:rsid w:val="001A49A5"/>
    <w:rsid w:val="001A54B4"/>
    <w:rsid w:val="001B0BEC"/>
    <w:rsid w:val="001B1617"/>
    <w:rsid w:val="001B3D90"/>
    <w:rsid w:val="001B4757"/>
    <w:rsid w:val="001B5008"/>
    <w:rsid w:val="001B6C44"/>
    <w:rsid w:val="001B7B49"/>
    <w:rsid w:val="001C27F0"/>
    <w:rsid w:val="001C416B"/>
    <w:rsid w:val="001D776B"/>
    <w:rsid w:val="001E0F38"/>
    <w:rsid w:val="001E6D97"/>
    <w:rsid w:val="001E79DC"/>
    <w:rsid w:val="001F29AC"/>
    <w:rsid w:val="001F772F"/>
    <w:rsid w:val="002037F6"/>
    <w:rsid w:val="00203C0C"/>
    <w:rsid w:val="0020746E"/>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45A9"/>
    <w:rsid w:val="004C62C0"/>
    <w:rsid w:val="004D1A4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58DD"/>
    <w:rsid w:val="00747575"/>
    <w:rsid w:val="007476D5"/>
    <w:rsid w:val="00750552"/>
    <w:rsid w:val="007516A5"/>
    <w:rsid w:val="007561B0"/>
    <w:rsid w:val="0076095C"/>
    <w:rsid w:val="00761D7F"/>
    <w:rsid w:val="00761FB8"/>
    <w:rsid w:val="00780769"/>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A1B"/>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C39D5"/>
    <w:rsid w:val="00AC49B0"/>
    <w:rsid w:val="00AC797C"/>
    <w:rsid w:val="00AD0B64"/>
    <w:rsid w:val="00AD16D4"/>
    <w:rsid w:val="00AD18AE"/>
    <w:rsid w:val="00AD3BA4"/>
    <w:rsid w:val="00AE0F18"/>
    <w:rsid w:val="00AE44BD"/>
    <w:rsid w:val="00AF59E4"/>
    <w:rsid w:val="00B0164C"/>
    <w:rsid w:val="00B1469D"/>
    <w:rsid w:val="00B1764D"/>
    <w:rsid w:val="00B3148F"/>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2453A"/>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3650"/>
    <w:rsid w:val="00D17005"/>
    <w:rsid w:val="00D20CF5"/>
    <w:rsid w:val="00D23C63"/>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C605D"/>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A72CF"/>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1459</Words>
  <Characters>7896</Characters>
  <Application>Microsoft Office Word</Application>
  <DocSecurity>0</DocSecurity>
  <Lines>263</Lines>
  <Paragraphs>131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9</cp:revision>
  <dcterms:created xsi:type="dcterms:W3CDTF">2026-01-04T14:44:00Z</dcterms:created>
  <dcterms:modified xsi:type="dcterms:W3CDTF">2026-01-14T15:36:00Z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